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101771371"/>
      <w:bookmarkStart w:id="1" w:name="_Toc419986980"/>
      <w:bookmarkStart w:id="2" w:name="_Toc175644388"/>
      <w:bookmarkStart w:id="3" w:name="_Toc101775124"/>
      <w:bookmarkStart w:id="4" w:name="_Toc101951257"/>
      <w:bookmarkStart w:id="5" w:name="_Toc101843124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何香凝美术馆中央空调末端设备更换维修需求</w:t>
      </w:r>
      <w:bookmarkEnd w:id="0"/>
      <w:bookmarkEnd w:id="1"/>
      <w:bookmarkEnd w:id="2"/>
      <w:bookmarkEnd w:id="3"/>
      <w:bookmarkEnd w:id="4"/>
      <w:bookmarkEnd w:id="5"/>
      <w:bookmarkStart w:id="6" w:name="_Toc37569520"/>
      <w:bookmarkStart w:id="7" w:name="_Toc40762371"/>
      <w:bookmarkStart w:id="8" w:name="_Toc37581421"/>
      <w:bookmarkStart w:id="9" w:name="_Toc46308528"/>
      <w:bookmarkStart w:id="10" w:name="_Toc37245277"/>
      <w:bookmarkStart w:id="11" w:name="_Toc37331081"/>
      <w:bookmarkStart w:id="12" w:name="_Toc37331039"/>
      <w:bookmarkStart w:id="13" w:name="_Toc37663392"/>
      <w:bookmarkStart w:id="14" w:name="_Toc46308684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pStyle w:val="1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投标人必须是具有中央空调维修或中央空调设备、配件销售。</w:t>
      </w:r>
    </w:p>
    <w:p>
      <w:pPr>
        <w:pStyle w:val="18"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在当应有常驻维修服务人员，可随时到场维修。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本项目不接受联合体投标，不允许分包。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二、项目概况</w:t>
      </w:r>
      <w:bookmarkEnd w:id="15"/>
    </w:p>
    <w:p>
      <w:pPr>
        <w:tabs>
          <w:tab w:val="left" w:pos="540"/>
        </w:tabs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更换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预算：</w:t>
      </w:r>
    </w:p>
    <w:tbl>
      <w:tblPr>
        <w:tblStyle w:val="9"/>
        <w:tblW w:w="8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784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服务期限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人民币10万元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签订合同30日内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af-ZA"/>
        </w:rPr>
        <w:t>2、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、报价要求：以人民币报价。总价内必须包含相关的费用（指上述服务期限）有：劳务费、制作费以及国家规定的各项税费。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6" w:name="_Toc419986982"/>
      <w:r>
        <w:rPr>
          <w:rFonts w:hint="eastAsia" w:ascii="宋体" w:hAnsi="宋体" w:eastAsia="宋体" w:cs="宋体"/>
          <w:b/>
          <w:sz w:val="28"/>
          <w:szCs w:val="28"/>
        </w:rPr>
        <w:t>三、招标范围及要求</w:t>
      </w:r>
      <w:bookmarkEnd w:id="16"/>
    </w:p>
    <w:p>
      <w:pPr>
        <w:spacing w:line="6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（一）项目概述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何香凝美术馆二楼大堂中央空调末端更换</w:t>
      </w:r>
    </w:p>
    <w:p>
      <w:pPr>
        <w:spacing w:line="7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楼大堂原未更换旧的风机盘管共有24台，一楼报告厅共有10台。在（1996年－2020年）已运行24年，二楼全部风机盘管都存在出风不良，运行时风机盘管电机轴与轴套磨损严重，整台风机盘管震动及发出噪音，风机盘管翼片腐蚀脏堵，托水盘生锈腐烂漏水，调节电动二通阀大部都调节不到位或已烧毁。有些风机盘管因电机在运行中卡死造成电机烧毁。有部份冷冻水阀门已爆裂漏水，所有风机盘管温度调节控制器都老旧，温度调节控制偏差严重。需对二楼24台风机盘管及排水管进行更换。一楼报告厅10台风机盘管因有需求时才开机运行，运行时间较短，经对风机盘管各个方面检测评估后，将进行维修处理不用整台更换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（二）技术条款要求</w:t>
      </w:r>
    </w:p>
    <w:p>
      <w:pPr>
        <w:spacing w:line="6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项目服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务内容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1）风机盘管拆装更换。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2）电动二通阀、温控器、阀门、金属玻纹管更换。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3）排水管更换。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4）天花拆装及地板防护。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5）天花开设检修口。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6）控制线路重新安装。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7）10台风机盘管蒸发器翅片、风轮清洗。</w:t>
      </w:r>
    </w:p>
    <w:p>
      <w:pPr>
        <w:numPr>
          <w:ilvl w:val="0"/>
          <w:numId w:val="2"/>
        </w:numPr>
        <w:spacing w:line="6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项目服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1）具体技术需求：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①报价要求（明确分项报价要求）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②随货物必须配备的技术文件清单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③货物的主要的功能要求、质量标准、材质等主要功能要求：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2）质量标准：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jc w:val="left"/>
        <w:rPr>
          <w:rFonts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《通风与空调工程施工质量验收规范》GB50243-2002</w:t>
      </w:r>
    </w:p>
    <w:p>
      <w:pPr>
        <w:numPr>
          <w:ilvl w:val="0"/>
          <w:numId w:val="3"/>
        </w:numPr>
        <w:spacing w:line="6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设备、材料清单</w:t>
      </w:r>
    </w:p>
    <w:p>
      <w:pPr>
        <w:pStyle w:val="7"/>
        <w:widowControl/>
        <w:spacing w:beforeAutospacing="0" w:afterAutospacing="0" w:line="360" w:lineRule="auto"/>
        <w:ind w:firstLine="420"/>
        <w:rPr>
          <w:rFonts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投标人应按以下清单逐项报单价.</w:t>
      </w:r>
    </w:p>
    <w:tbl>
      <w:tblPr>
        <w:tblStyle w:val="9"/>
        <w:tblW w:w="14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        </w:t>
            </w:r>
          </w:p>
          <w:tbl>
            <w:tblPr>
              <w:tblStyle w:val="9"/>
              <w:tblW w:w="904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0"/>
              <w:gridCol w:w="2060"/>
              <w:gridCol w:w="1480"/>
              <w:gridCol w:w="780"/>
              <w:gridCol w:w="800"/>
              <w:gridCol w:w="880"/>
              <w:gridCol w:w="960"/>
              <w:gridCol w:w="13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90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44"/>
                      <w:szCs w:val="44"/>
                    </w:rPr>
                    <w:t>风机盘管更换维修报价表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90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项目材料名称</w:t>
                  </w:r>
                </w:p>
              </w:tc>
              <w:tc>
                <w:tcPr>
                  <w:tcW w:w="1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产品规格</w:t>
                  </w:r>
                </w:p>
              </w:tc>
              <w:tc>
                <w:tcPr>
                  <w:tcW w:w="7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单位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8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单价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904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一、设备材料部分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风机盘管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42T004303AL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开利三排管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风机盘管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42T006303AL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开利三排管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风机盘管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42T008303AL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开利三排管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铜闸阀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DN20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埃美柯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电动二通阀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江森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温度控制器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江森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金属波纹管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条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控制线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1.5mm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卷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金龙羽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吊杆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条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保温管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﹩</w:t>
                  </w: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3cm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回风箱带过滤网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排水管及保温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DN50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联塑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排水管及保温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DN40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联塑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排水管及保温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DN25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联塑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72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二、拆装辅材部分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风机盘管拆装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铜闸阀拆装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电动二通阀拆装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温度控制器拆装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金属波纹管拆装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条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控制线拆装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保温管拆装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排水管拆装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回风箱安装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天花板拆装修复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木格栅天花检修口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500*500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个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地板防护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辅材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报告厅风机盘管清洗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楷体_GB2312" w:hAnsi="宋体" w:eastAsia="楷体_GB2312" w:cs="宋体"/>
                      <w:kern w:val="0"/>
                      <w:sz w:val="24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bookmarkStart w:id="29" w:name="_GoBack"/>
            <w:bookmarkEnd w:id="29"/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b/>
          <w:sz w:val="28"/>
          <w:szCs w:val="28"/>
          <w:u w:val="single"/>
        </w:rPr>
      </w:pP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7" w:name="_Toc419986983"/>
      <w:r>
        <w:rPr>
          <w:rFonts w:hint="eastAsia" w:ascii="宋体" w:hAnsi="宋体" w:eastAsia="宋体" w:cs="宋体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424" w:leftChars="202" w:firstLine="417" w:firstLineChars="149"/>
        <w:rPr>
          <w:rFonts w:ascii="仿宋_GB2312" w:hAnsi="仿宋_GB2312" w:eastAsia="仿宋_GB2312" w:cs="仿宋_GB2312"/>
          <w:sz w:val="28"/>
          <w:szCs w:val="28"/>
        </w:rPr>
      </w:pPr>
      <w:bookmarkStart w:id="20" w:name="_Toc419986985"/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424" w:leftChars="202" w:firstLine="417" w:firstLineChars="149"/>
        <w:rPr>
          <w:rFonts w:ascii="仿宋_GB2312" w:hAnsi="仿宋_GB2312" w:eastAsia="仿宋_GB2312" w:cs="仿宋_GB2312"/>
          <w:sz w:val="28"/>
          <w:szCs w:val="28"/>
        </w:rPr>
      </w:pPr>
      <w:bookmarkStart w:id="21" w:name="_Toc419986986"/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服务期限：</w:t>
      </w:r>
      <w:bookmarkEnd w:id="21"/>
      <w:r>
        <w:rPr>
          <w:rFonts w:hint="eastAsia" w:ascii="仿宋_GB2312" w:hAnsi="仿宋_GB2312" w:eastAsia="仿宋_GB2312" w:cs="仿宋_GB2312"/>
          <w:sz w:val="28"/>
          <w:szCs w:val="28"/>
        </w:rPr>
        <w:t>合同签订后30日内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22" w:name="_Toc419986987"/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bookmarkStart w:id="23" w:name="_Toc419986989"/>
      <w:r>
        <w:rPr>
          <w:rFonts w:hint="eastAsia" w:ascii="仿宋_GB2312" w:hAnsi="仿宋_GB2312" w:eastAsia="仿宋_GB2312" w:cs="仿宋_GB2312"/>
          <w:sz w:val="28"/>
          <w:szCs w:val="28"/>
        </w:rPr>
        <w:t>货款分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三期</w:t>
      </w:r>
      <w:r>
        <w:rPr>
          <w:rFonts w:hint="eastAsia" w:ascii="仿宋_GB2312" w:hAnsi="仿宋_GB2312" w:eastAsia="仿宋_GB2312" w:cs="仿宋_GB2312"/>
          <w:sz w:val="28"/>
          <w:szCs w:val="28"/>
        </w:rPr>
        <w:t>期支付：（1）第一期：招标人在与投标人签订合同后支付合同总金额的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numPr>
          <w:ilvl w:val="0"/>
          <w:numId w:val="4"/>
        </w:numPr>
        <w:spacing w:line="600" w:lineRule="exact"/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第二期：在投标人完成设备更换后招标人支付剩余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0%尾款。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（三）项目负责人验收</w:t>
      </w:r>
      <w:bookmarkEnd w:id="23"/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24" w:name="_Toc419986991"/>
      <w:r>
        <w:rPr>
          <w:rFonts w:hint="eastAsia" w:ascii="仿宋_GB2312" w:hAnsi="仿宋_GB2312" w:eastAsia="仿宋_GB2312" w:cs="仿宋_GB2312"/>
          <w:sz w:val="28"/>
          <w:szCs w:val="28"/>
        </w:rPr>
        <w:t>1、投标人货物经过双方检验认可后，签署验收报告，产品保修期自验收合格之日起算，由投标人提供产品保修文件。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2、当满足以下条件时，采购人才向中标人签发设备验收报告：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A.中标人已按照合同规定提供了全部产品及完整的技术资料。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B.设备符合招标文件技术规格书的要求，性能满足要求。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C.设备具备产品合格证。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（四）服务保障及相应的时间要求</w:t>
      </w:r>
      <w:bookmarkEnd w:id="24"/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25" w:name="_Toc419986996"/>
      <w:r>
        <w:rPr>
          <w:rFonts w:hint="eastAsia" w:ascii="仿宋_GB2312" w:hAnsi="仿宋_GB2312" w:eastAsia="仿宋_GB2312" w:cs="仿宋_GB2312"/>
          <w:sz w:val="28"/>
          <w:szCs w:val="28"/>
        </w:rPr>
        <w:t>供方应在合同生效后30天内向用户提供详细的安装准备条件及安装计划。设备安装、调试过程中发生的费用由供方承担；设备到达用户所在地后，在接到用户通知后15个工作日内开始执行安装、调试。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（五）服务时间</w:t>
      </w:r>
      <w:bookmarkEnd w:id="25"/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26" w:name="_Toc419986997"/>
      <w:r>
        <w:rPr>
          <w:rFonts w:hint="eastAsia" w:ascii="仿宋_GB2312" w:hAnsi="仿宋_GB2312" w:eastAsia="仿宋_GB2312" w:cs="仿宋_GB2312"/>
          <w:sz w:val="28"/>
          <w:szCs w:val="28"/>
        </w:rPr>
        <w:t>项目实施期间需提供每日至少3小时的驻场服务</w:t>
      </w:r>
      <w:bookmarkEnd w:id="26"/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600" w:lineRule="exact"/>
        <w:ind w:firstLine="562" w:firstLineChars="200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bookmarkStart w:id="27" w:name="_Toc419986999"/>
      <w:r>
        <w:rPr>
          <w:rFonts w:hint="eastAsia" w:ascii="仿宋_GB2312" w:hAnsi="仿宋_GB2312" w:eastAsia="仿宋_GB2312" w:cs="仿宋_GB2312"/>
          <w:b/>
          <w:sz w:val="28"/>
          <w:szCs w:val="28"/>
        </w:rPr>
        <w:t>（六）</w:t>
      </w:r>
      <w:bookmarkEnd w:id="27"/>
      <w:bookmarkStart w:id="28" w:name="_Toc419987011"/>
      <w:r>
        <w:rPr>
          <w:rFonts w:hint="eastAsia" w:ascii="仿宋_GB2312" w:hAnsi="仿宋_GB2312" w:eastAsia="仿宋_GB2312" w:cs="仿宋_GB2312"/>
          <w:b/>
          <w:sz w:val="28"/>
          <w:szCs w:val="28"/>
        </w:rPr>
        <w:t>售后服务</w:t>
      </w:r>
      <w:bookmarkEnd w:id="28"/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1、设备免费保修期  1  年，时间自最终验收合格并交付使用之日起计算。在保修期内出现故障，工作日供方须在2小时内电话响应，4小时工程师到达现场进行维修，保修期内产生的一切费用均由供方承担。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2、投标人应按其投标文件中的承诺，进行其他售后服务工作（售后服务内容、要求和质保期限，对发生问题的处理意见，维护保养、技术培训服务等要求）。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3、国内需设有常用备品备件库，以确保常用备件的及时供应。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本需求书由何香凝美术馆办公室制定并解释，自印发之日起施行。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B221C"/>
    <w:multiLevelType w:val="singleLevel"/>
    <w:tmpl w:val="B1EB221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EF04DB"/>
    <w:multiLevelType w:val="singleLevel"/>
    <w:tmpl w:val="17EF04D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2FF2193A"/>
    <w:multiLevelType w:val="multilevel"/>
    <w:tmpl w:val="2FF2193A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321433"/>
    <w:rsid w:val="00390346"/>
    <w:rsid w:val="003F305B"/>
    <w:rsid w:val="0040181D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712EB1"/>
    <w:rsid w:val="007E0F5C"/>
    <w:rsid w:val="00832C9E"/>
    <w:rsid w:val="0083653D"/>
    <w:rsid w:val="00856918"/>
    <w:rsid w:val="008722F7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F26E2D"/>
    <w:rsid w:val="00F518E1"/>
    <w:rsid w:val="00FE5AE6"/>
    <w:rsid w:val="00FE5FF9"/>
    <w:rsid w:val="01305A76"/>
    <w:rsid w:val="02C33A46"/>
    <w:rsid w:val="05CA4462"/>
    <w:rsid w:val="08D53AF6"/>
    <w:rsid w:val="0ECF2005"/>
    <w:rsid w:val="10192BB2"/>
    <w:rsid w:val="16042B1F"/>
    <w:rsid w:val="17822638"/>
    <w:rsid w:val="18D12C82"/>
    <w:rsid w:val="19236BF8"/>
    <w:rsid w:val="198545AA"/>
    <w:rsid w:val="1A970B73"/>
    <w:rsid w:val="2098686D"/>
    <w:rsid w:val="209F3FF6"/>
    <w:rsid w:val="2697352D"/>
    <w:rsid w:val="26E627DF"/>
    <w:rsid w:val="27E0273B"/>
    <w:rsid w:val="283A62D5"/>
    <w:rsid w:val="2CBB1D2E"/>
    <w:rsid w:val="2D3D2D3F"/>
    <w:rsid w:val="2D5F45B5"/>
    <w:rsid w:val="2FC10006"/>
    <w:rsid w:val="3CD1590F"/>
    <w:rsid w:val="42332734"/>
    <w:rsid w:val="46EF5460"/>
    <w:rsid w:val="47B0255F"/>
    <w:rsid w:val="4CCE037B"/>
    <w:rsid w:val="4E6E1F29"/>
    <w:rsid w:val="4F5A5106"/>
    <w:rsid w:val="4FE6757E"/>
    <w:rsid w:val="51071D8F"/>
    <w:rsid w:val="55AA42E8"/>
    <w:rsid w:val="59E32478"/>
    <w:rsid w:val="5EAE0389"/>
    <w:rsid w:val="6161331D"/>
    <w:rsid w:val="6A7A59E2"/>
    <w:rsid w:val="6ADA784B"/>
    <w:rsid w:val="6C8E07F9"/>
    <w:rsid w:val="6D535020"/>
    <w:rsid w:val="6D9F2D69"/>
    <w:rsid w:val="6E780066"/>
    <w:rsid w:val="727A14FE"/>
    <w:rsid w:val="77F220C9"/>
    <w:rsid w:val="780F283F"/>
    <w:rsid w:val="7D4129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6</Pages>
  <Words>376</Words>
  <Characters>2146</Characters>
  <Lines>17</Lines>
  <Paragraphs>5</Paragraphs>
  <TotalTime>13</TotalTime>
  <ScaleCrop>false</ScaleCrop>
  <LinksUpToDate>false</LinksUpToDate>
  <CharactersWithSpaces>2517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lenovo</cp:lastModifiedBy>
  <cp:lastPrinted>2020-04-27T09:30:00Z</cp:lastPrinted>
  <dcterms:modified xsi:type="dcterms:W3CDTF">2020-05-12T01:32:58Z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