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101775124"/>
      <w:bookmarkStart w:id="1" w:name="_Toc175644388"/>
      <w:bookmarkStart w:id="2" w:name="_Toc101771371"/>
      <w:bookmarkStart w:id="3" w:name="_Toc101951257"/>
      <w:bookmarkStart w:id="4" w:name="_Toc419986980"/>
      <w:bookmarkStart w:id="5" w:name="_Toc101843124"/>
      <w:r>
        <w:rPr>
          <w:rFonts w:hint="eastAsia" w:ascii="方正小标宋简体" w:hAnsi="方正小标宋简体" w:eastAsia="方正小标宋简体" w:cs="方正小标宋简体"/>
          <w:kern w:val="0"/>
          <w:sz w:val="44"/>
          <w:szCs w:val="44"/>
          <w:lang w:val="en-US" w:eastAsia="zh-CN" w:bidi="ar-SA"/>
        </w:rPr>
        <w:t>《领异标新——“扬州八怪”与扬州三百年绘画特展》</w:t>
      </w:r>
      <w:r>
        <w:rPr>
          <w:rFonts w:hint="eastAsia" w:ascii="方正小标宋简体" w:hAnsi="方正小标宋简体" w:eastAsia="方正小标宋简体" w:cs="方正小标宋简体"/>
          <w:sz w:val="44"/>
          <w:szCs w:val="44"/>
        </w:rPr>
        <w:t>展厅搭建工程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331039"/>
      <w:bookmarkStart w:id="7" w:name="_Toc46308684"/>
      <w:bookmarkStart w:id="8" w:name="_Toc37581421"/>
      <w:bookmarkStart w:id="9" w:name="_Toc37663392"/>
      <w:bookmarkStart w:id="10" w:name="_Toc37331081"/>
      <w:bookmarkStart w:id="11" w:name="_Toc40762371"/>
      <w:bookmarkStart w:id="12" w:name="_Toc37245277"/>
      <w:bookmarkStart w:id="13" w:name="_Toc37569520"/>
      <w:bookmarkStart w:id="14" w:name="_Toc46308528"/>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投标人必须具有建设行政主管部门颁发的建筑装修装饰工程专业承包贰级（或以上）资质（提交证书复印件），并在人员、设备、资金等方面具备相应的施工能力。</w:t>
      </w:r>
      <w:r>
        <w:rPr>
          <w:rFonts w:ascii="仿宋" w:hAnsi="仿宋" w:eastAsia="仿宋" w:cs="仿宋"/>
          <w:color w:val="000000"/>
          <w:sz w:val="28"/>
          <w:szCs w:val="28"/>
        </w:rPr>
        <w:br w:type="textWrapping"/>
      </w: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19.5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《领异标新——“扬州八怪”与扬州三百年绘画特展》</w:t>
      </w:r>
      <w:r>
        <w:rPr>
          <w:rFonts w:hint="eastAsia" w:ascii="仿宋_GB2312" w:hAnsi="仿宋_GB2312" w:eastAsia="仿宋_GB2312" w:cs="仿宋_GB2312"/>
          <w:snapToGrid w:val="0"/>
          <w:sz w:val="28"/>
          <w:szCs w:val="28"/>
          <w:lang w:eastAsia="zh-CN"/>
        </w:rPr>
        <w:t>需求，对何香凝美术馆</w:t>
      </w:r>
      <w:r>
        <w:rPr>
          <w:rFonts w:hint="eastAsia" w:ascii="仿宋_GB2312" w:hAnsi="仿宋_GB2312" w:eastAsia="仿宋_GB2312" w:cs="仿宋_GB2312"/>
          <w:snapToGrid w:val="0"/>
          <w:sz w:val="28"/>
          <w:szCs w:val="28"/>
          <w:lang w:val="en-US" w:eastAsia="zh-CN"/>
        </w:rPr>
        <w:t>1-6</w:t>
      </w:r>
      <w:bookmarkStart w:id="29" w:name="_GoBack"/>
      <w:bookmarkEnd w:id="29"/>
      <w:r>
        <w:rPr>
          <w:rFonts w:hint="eastAsia" w:ascii="仿宋_GB2312" w:hAnsi="仿宋_GB2312" w:eastAsia="仿宋_GB2312" w:cs="仿宋_GB2312"/>
          <w:snapToGrid w:val="0"/>
          <w:sz w:val="28"/>
          <w:szCs w:val="28"/>
          <w:lang w:val="en-US" w:eastAsia="zh-CN"/>
        </w:rPr>
        <w:t>号展厅进行展墙搭建和涂漆等工程。</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展墙拆除、搭建；</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展墙涂漆；</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snapToGrid w:val="0"/>
          <w:sz w:val="28"/>
          <w:szCs w:val="28"/>
          <w:lang w:val="en-US" w:eastAsia="zh-CN"/>
        </w:rPr>
        <w:t>3</w:t>
      </w:r>
      <w:r>
        <w:rPr>
          <w:rFonts w:hint="eastAsia" w:ascii="仿宋_GB2312" w:hAnsi="仿宋_GB2312" w:eastAsia="仿宋_GB2312" w:cs="仿宋_GB2312"/>
          <w:snapToGrid w:val="0"/>
          <w:sz w:val="28"/>
          <w:szCs w:val="28"/>
          <w:lang w:eastAsia="zh-CN"/>
        </w:rPr>
        <w:t>）制作展柜。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②建设工期：不超30日历天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9"/>
              <w:tblW w:w="9434" w:type="dxa"/>
              <w:tblInd w:w="412" w:type="dxa"/>
              <w:shd w:val="clear" w:color="auto" w:fill="auto"/>
              <w:tblLayout w:type="autofit"/>
              <w:tblCellMar>
                <w:top w:w="0" w:type="dxa"/>
                <w:left w:w="0" w:type="dxa"/>
                <w:bottom w:w="0" w:type="dxa"/>
                <w:right w:w="0" w:type="dxa"/>
              </w:tblCellMar>
            </w:tblPr>
            <w:tblGrid>
              <w:gridCol w:w="11741"/>
            </w:tblGrid>
            <w:tr>
              <w:tblPrEx>
                <w:shd w:val="clear" w:color="auto" w:fill="auto"/>
                <w:tblCellMar>
                  <w:top w:w="0" w:type="dxa"/>
                  <w:left w:w="0" w:type="dxa"/>
                  <w:bottom w:w="0" w:type="dxa"/>
                  <w:right w:w="0" w:type="dxa"/>
                </w:tblCellMar>
              </w:tblPrEx>
              <w:trPr>
                <w:trHeight w:val="1065" w:hRule="atLeast"/>
              </w:trPr>
              <w:tc>
                <w:tcPr>
                  <w:tcW w:w="9434" w:type="dxa"/>
                  <w:tcBorders>
                    <w:top w:val="nil"/>
                    <w:left w:val="nil"/>
                    <w:bottom w:val="nil"/>
                    <w:right w:val="nil"/>
                  </w:tcBorders>
                  <w:shd w:val="clear" w:color="auto" w:fill="auto"/>
                  <w:noWrap/>
                  <w:tcMar>
                    <w:top w:w="15" w:type="dxa"/>
                    <w:left w:w="15" w:type="dxa"/>
                    <w:right w:w="15" w:type="dxa"/>
                  </w:tcMar>
                  <w:vAlign w:val="center"/>
                </w:tcPr>
                <w:tbl>
                  <w:tblPr>
                    <w:tblStyle w:val="9"/>
                    <w:tblW w:w="9645" w:type="dxa"/>
                    <w:tblInd w:w="-20" w:type="dxa"/>
                    <w:shd w:val="clear" w:color="auto" w:fill="auto"/>
                    <w:tblLayout w:type="autofit"/>
                    <w:tblCellMar>
                      <w:top w:w="0" w:type="dxa"/>
                      <w:left w:w="108" w:type="dxa"/>
                      <w:bottom w:w="0" w:type="dxa"/>
                      <w:right w:w="108" w:type="dxa"/>
                    </w:tblCellMar>
                  </w:tblPr>
                  <w:tblGrid>
                    <w:gridCol w:w="578"/>
                    <w:gridCol w:w="3148"/>
                    <w:gridCol w:w="1095"/>
                    <w:gridCol w:w="1167"/>
                    <w:gridCol w:w="2121"/>
                    <w:gridCol w:w="2121"/>
                    <w:gridCol w:w="1481"/>
                  </w:tblGrid>
                  <w:tr>
                    <w:tblPrEx>
                      <w:shd w:val="clear" w:color="auto" w:fill="auto"/>
                      <w:tblCellMar>
                        <w:top w:w="0" w:type="dxa"/>
                        <w:left w:w="108" w:type="dxa"/>
                        <w:bottom w:w="0" w:type="dxa"/>
                        <w:right w:w="108" w:type="dxa"/>
                      </w:tblCellMar>
                    </w:tblPrEx>
                    <w:trPr>
                      <w:gridBefore w:val="1"/>
                      <w:gridAfter w:val="1"/>
                      <w:wBefore w:w="5" w:type="dxa"/>
                      <w:wAfter w:w="735" w:type="dxa"/>
                      <w:trHeight w:val="360" w:hRule="atLeast"/>
                    </w:trPr>
                    <w:tc>
                      <w:tcPr>
                        <w:tcW w:w="9651"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工</w:t>
                        </w:r>
                        <w:r>
                          <w:rPr>
                            <w:rStyle w:val="23"/>
                            <w:rFonts w:eastAsia="黑体"/>
                            <w:lang w:val="en-US" w:eastAsia="zh-CN" w:bidi="ar"/>
                          </w:rPr>
                          <w:t xml:space="preserve"> </w:t>
                        </w:r>
                        <w:r>
                          <w:rPr>
                            <w:rStyle w:val="24"/>
                            <w:lang w:val="en-US" w:eastAsia="zh-CN" w:bidi="ar"/>
                          </w:rPr>
                          <w:t>程</w:t>
                        </w:r>
                        <w:r>
                          <w:rPr>
                            <w:rStyle w:val="23"/>
                            <w:rFonts w:eastAsia="黑体"/>
                            <w:lang w:val="en-US" w:eastAsia="zh-CN" w:bidi="ar"/>
                          </w:rPr>
                          <w:t xml:space="preserve"> </w:t>
                        </w:r>
                        <w:r>
                          <w:rPr>
                            <w:rStyle w:val="24"/>
                            <w:lang w:val="en-US" w:eastAsia="zh-CN" w:bidi="ar"/>
                          </w:rPr>
                          <w:t>预</w:t>
                        </w:r>
                        <w:r>
                          <w:rPr>
                            <w:rStyle w:val="23"/>
                            <w:rFonts w:eastAsia="黑体"/>
                            <w:lang w:val="en-US" w:eastAsia="zh-CN" w:bidi="ar"/>
                          </w:rPr>
                          <w:t xml:space="preserve"> </w:t>
                        </w:r>
                        <w:r>
                          <w:rPr>
                            <w:rStyle w:val="24"/>
                            <w:lang w:val="en-US" w:eastAsia="zh-CN" w:bidi="ar"/>
                          </w:rPr>
                          <w:t>算</w:t>
                        </w:r>
                        <w:r>
                          <w:rPr>
                            <w:rStyle w:val="23"/>
                            <w:rFonts w:eastAsia="黑体"/>
                            <w:lang w:val="en-US" w:eastAsia="zh-CN" w:bidi="ar"/>
                          </w:rPr>
                          <w:t xml:space="preserve"> </w:t>
                        </w:r>
                        <w:r>
                          <w:rPr>
                            <w:rStyle w:val="24"/>
                            <w:lang w:val="en-US" w:eastAsia="zh-CN" w:bidi="ar"/>
                          </w:rPr>
                          <w:t>表</w:t>
                        </w:r>
                        <w:r>
                          <w:rPr>
                            <w:rStyle w:val="23"/>
                            <w:rFonts w:eastAsia="黑体"/>
                            <w:lang w:val="en-US" w:eastAsia="zh-CN" w:bidi="ar"/>
                          </w:rPr>
                          <w:t xml:space="preserve">                             </w:t>
                        </w:r>
                      </w:p>
                    </w:tc>
                  </w:tr>
                  <w:tr>
                    <w:tblPrEx>
                      <w:tblCellMar>
                        <w:top w:w="0" w:type="dxa"/>
                        <w:left w:w="108" w:type="dxa"/>
                        <w:bottom w:w="0" w:type="dxa"/>
                        <w:right w:w="108" w:type="dxa"/>
                      </w:tblCellMar>
                    </w:tblPrEx>
                    <w:trPr>
                      <w:gridBefore w:val="1"/>
                      <w:gridAfter w:val="1"/>
                      <w:wBefore w:w="5" w:type="dxa"/>
                      <w:wAfter w:w="735" w:type="dxa"/>
                      <w:trHeight w:val="465"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single"/>
                          </w:rPr>
                        </w:pPr>
                        <w:r>
                          <w:rPr>
                            <w:rFonts w:hint="eastAsia" w:ascii="宋体" w:hAnsi="宋体" w:eastAsia="宋体" w:cs="宋体"/>
                            <w:i w:val="0"/>
                            <w:iCs w:val="0"/>
                            <w:color w:val="000000"/>
                            <w:kern w:val="0"/>
                            <w:sz w:val="18"/>
                            <w:szCs w:val="18"/>
                            <w:u w:val="single"/>
                            <w:lang w:val="en-US" w:eastAsia="zh-CN" w:bidi="ar"/>
                          </w:rPr>
                          <w:t xml:space="preserve">工程名称：扬州八怪展                                  工程地址：何香凝美术馆    </w:t>
                        </w:r>
                      </w:p>
                    </w:tc>
                  </w:tr>
                  <w:tr>
                    <w:tblPrEx>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分部分项工程名称</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总价（元）</w:t>
                        </w:r>
                      </w:p>
                    </w:tc>
                    <w:tc>
                      <w:tcPr>
                        <w:tcW w:w="0" w:type="auto"/>
                        <w:tcBorders>
                          <w:top w:val="single" w:color="000000" w:sz="4" w:space="0"/>
                          <w:left w:val="single" w:color="000000" w:sz="4" w:space="0"/>
                          <w:bottom w:val="single" w:color="000000" w:sz="4" w:space="0"/>
                          <w:right w:val="single" w:color="000000" w:sz="4" w:space="0"/>
                        </w:tcBorders>
                        <w:shd w:val="clear" w:color="auto" w:fill="FABF8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工艺及材料说明</w:t>
                        </w:r>
                      </w:p>
                    </w:tc>
                  </w:tr>
                  <w:tr>
                    <w:tblPrEx>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4"/>
                            <w:szCs w:val="24"/>
                            <w:u w:val="none"/>
                          </w:rPr>
                        </w:pPr>
                        <w:r>
                          <w:rPr>
                            <w:rFonts w:hint="eastAsia" w:ascii="宋体" w:hAnsi="宋体" w:eastAsia="宋体" w:cs="宋体"/>
                            <w:i w:val="0"/>
                            <w:iCs w:val="0"/>
                            <w:color w:val="0D0D0D"/>
                            <w:kern w:val="0"/>
                            <w:sz w:val="24"/>
                            <w:szCs w:val="24"/>
                            <w:u w:val="none"/>
                            <w:lang w:val="en-US" w:eastAsia="zh-CN" w:bidi="ar"/>
                          </w:rPr>
                          <w:t>一号厅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斜面展墙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造型墙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隔墙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批灰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木条框架五厘板封面及刷漆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立邦净味墙面漆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门套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线条安装</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4"/>
                            <w:szCs w:val="24"/>
                            <w:u w:val="none"/>
                          </w:rPr>
                        </w:pPr>
                        <w:r>
                          <w:rPr>
                            <w:rFonts w:hint="eastAsia" w:ascii="宋体" w:hAnsi="宋体" w:eastAsia="宋体" w:cs="宋体"/>
                            <w:i w:val="0"/>
                            <w:iCs w:val="0"/>
                            <w:color w:val="0D0D0D"/>
                            <w:kern w:val="0"/>
                            <w:sz w:val="24"/>
                            <w:szCs w:val="24"/>
                            <w:u w:val="none"/>
                            <w:lang w:val="en-US" w:eastAsia="zh-CN" w:bidi="ar"/>
                          </w:rPr>
                          <w:t>二号厅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隔墙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木条框架五厘板封面及刷漆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斜面展墙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立邦净味墙面漆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批灰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4"/>
                            <w:szCs w:val="24"/>
                            <w:u w:val="none"/>
                          </w:rPr>
                        </w:pPr>
                        <w:r>
                          <w:rPr>
                            <w:rFonts w:hint="eastAsia" w:ascii="宋体" w:hAnsi="宋体" w:eastAsia="宋体" w:cs="宋体"/>
                            <w:i w:val="0"/>
                            <w:iCs w:val="0"/>
                            <w:color w:val="0D0D0D"/>
                            <w:kern w:val="0"/>
                            <w:sz w:val="24"/>
                            <w:szCs w:val="24"/>
                            <w:u w:val="none"/>
                            <w:lang w:val="en-US" w:eastAsia="zh-CN" w:bidi="ar"/>
                          </w:rPr>
                          <w:t>三号厅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斜面展墙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隔墙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门套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线条安装</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斜面展台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15厘中纤板及刷漆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批灰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展柜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15厘中纤板及刷漆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立邦净味墙面漆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4"/>
                            <w:szCs w:val="24"/>
                            <w:u w:val="none"/>
                          </w:rPr>
                        </w:pPr>
                        <w:r>
                          <w:rPr>
                            <w:rFonts w:hint="eastAsia" w:ascii="宋体" w:hAnsi="宋体" w:eastAsia="宋体" w:cs="宋体"/>
                            <w:i w:val="0"/>
                            <w:iCs w:val="0"/>
                            <w:color w:val="0D0D0D"/>
                            <w:kern w:val="0"/>
                            <w:sz w:val="24"/>
                            <w:szCs w:val="24"/>
                            <w:u w:val="none"/>
                            <w:lang w:val="en-US" w:eastAsia="zh-CN" w:bidi="ar"/>
                          </w:rPr>
                          <w:t>四号厅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隔墙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木条框架五厘板封面及刷漆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斜面展墙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门套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线条安装</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展柜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15厘中纤板及刷漆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展台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15厘中纤板及刷漆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立邦净味墙面漆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批灰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4"/>
                            <w:szCs w:val="24"/>
                            <w:u w:val="none"/>
                          </w:rPr>
                        </w:pPr>
                        <w:r>
                          <w:rPr>
                            <w:rFonts w:hint="eastAsia" w:ascii="宋体" w:hAnsi="宋体" w:eastAsia="宋体" w:cs="宋体"/>
                            <w:i w:val="0"/>
                            <w:iCs w:val="0"/>
                            <w:color w:val="0D0D0D"/>
                            <w:kern w:val="0"/>
                            <w:sz w:val="24"/>
                            <w:szCs w:val="24"/>
                            <w:u w:val="none"/>
                            <w:lang w:val="en-US" w:eastAsia="zh-CN" w:bidi="ar"/>
                          </w:rPr>
                          <w:t>五号厅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斜面展墙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隔墙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展柜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15厘中纤板及刷漆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批灰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立邦净味墙面漆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4"/>
                            <w:szCs w:val="24"/>
                            <w:u w:val="none"/>
                          </w:rPr>
                        </w:pPr>
                        <w:r>
                          <w:rPr>
                            <w:rFonts w:hint="eastAsia" w:ascii="宋体" w:hAnsi="宋体" w:eastAsia="宋体" w:cs="宋体"/>
                            <w:i w:val="0"/>
                            <w:iCs w:val="0"/>
                            <w:color w:val="0D0D0D"/>
                            <w:kern w:val="0"/>
                            <w:sz w:val="24"/>
                            <w:szCs w:val="24"/>
                            <w:u w:val="none"/>
                            <w:lang w:val="en-US" w:eastAsia="zh-CN" w:bidi="ar"/>
                          </w:rPr>
                          <w:t>六号厅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隔墙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轻钢龙骨框架石膏板封面</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批灰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立邦净味墙面漆</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门套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线条安装</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石条凳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十五厘板组装外贴石纹地胶</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白石子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网购</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仿真竹子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网购</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仿真芭蕉树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网购</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4"/>
                            <w:szCs w:val="24"/>
                            <w:u w:val="none"/>
                          </w:rPr>
                        </w:pPr>
                        <w:r>
                          <w:rPr>
                            <w:rFonts w:hint="eastAsia" w:ascii="宋体" w:hAnsi="宋体" w:eastAsia="宋体" w:cs="宋体"/>
                            <w:i w:val="0"/>
                            <w:iCs w:val="0"/>
                            <w:color w:val="0D0D0D"/>
                            <w:kern w:val="0"/>
                            <w:sz w:val="24"/>
                            <w:szCs w:val="24"/>
                            <w:u w:val="none"/>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线路安装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电缆线三角插头线槽安装</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墙面修补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辅料及人工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地面保护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彩条布保护膜及人工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清洁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垃圾清运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车费及人工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亚克力板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合资8mm亚克力板及安装</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弧形帘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定制</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灯笼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网购</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部分安装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人工</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税金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D0D0D"/>
                            <w:sz w:val="20"/>
                            <w:szCs w:val="20"/>
                            <w:u w:val="none"/>
                          </w:rPr>
                        </w:pPr>
                        <w:r>
                          <w:rPr>
                            <w:rFonts w:hint="eastAsia" w:ascii="宋体" w:hAnsi="宋体" w:eastAsia="宋体" w:cs="宋体"/>
                            <w:i w:val="0"/>
                            <w:iCs w:val="0"/>
                            <w:color w:val="0D0D0D"/>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D0D0D"/>
                            <w:sz w:val="20"/>
                            <w:szCs w:val="20"/>
                            <w:u w:val="none"/>
                          </w:rPr>
                        </w:pP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D0D0D"/>
                            <w:sz w:val="20"/>
                            <w:szCs w:val="20"/>
                            <w:u w:val="none"/>
                          </w:rPr>
                        </w:pPr>
                      </w:p>
                    </w:tc>
                  </w:tr>
                </w:tbl>
                <w:p>
                  <w:pPr>
                    <w:keepNext w:val="0"/>
                    <w:keepLines w:val="0"/>
                    <w:widowControl/>
                    <w:suppressLineNumbers w:val="0"/>
                    <w:jc w:val="center"/>
                    <w:textAlignment w:val="center"/>
                    <w:rPr>
                      <w:rFonts w:hint="eastAsia" w:ascii="隶书" w:hAnsi="隶书" w:eastAsia="隶书" w:cs="隶书"/>
                      <w:i w:val="0"/>
                      <w:color w:val="000000"/>
                      <w:sz w:val="32"/>
                      <w:szCs w:val="32"/>
                      <w:u w:val="none"/>
                      <w:lang w:eastAsia="zh-CN"/>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6ED67D2"/>
    <w:rsid w:val="07D3753C"/>
    <w:rsid w:val="08D53AF6"/>
    <w:rsid w:val="0C372E55"/>
    <w:rsid w:val="0ECF2005"/>
    <w:rsid w:val="10192BB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035FFB"/>
    <w:rsid w:val="2F9B6F15"/>
    <w:rsid w:val="2FC10006"/>
    <w:rsid w:val="33ED0140"/>
    <w:rsid w:val="347D57DB"/>
    <w:rsid w:val="3CD1590F"/>
    <w:rsid w:val="42332734"/>
    <w:rsid w:val="46EF5460"/>
    <w:rsid w:val="47B0255F"/>
    <w:rsid w:val="4CCE037B"/>
    <w:rsid w:val="4E6E1F29"/>
    <w:rsid w:val="4F5A5106"/>
    <w:rsid w:val="4FE6757E"/>
    <w:rsid w:val="51071D8F"/>
    <w:rsid w:val="52166ED5"/>
    <w:rsid w:val="55AA42E8"/>
    <w:rsid w:val="56B66E47"/>
    <w:rsid w:val="59E32478"/>
    <w:rsid w:val="5EAE0389"/>
    <w:rsid w:val="5F715327"/>
    <w:rsid w:val="613B7E76"/>
    <w:rsid w:val="6161331D"/>
    <w:rsid w:val="61D75860"/>
    <w:rsid w:val="65D473C8"/>
    <w:rsid w:val="66406E5B"/>
    <w:rsid w:val="67282B74"/>
    <w:rsid w:val="685332E5"/>
    <w:rsid w:val="6A5D295F"/>
    <w:rsid w:val="6A7A59E2"/>
    <w:rsid w:val="6ADA784B"/>
    <w:rsid w:val="6C8E07F9"/>
    <w:rsid w:val="6CC658DA"/>
    <w:rsid w:val="6D535020"/>
    <w:rsid w:val="6D9F2D69"/>
    <w:rsid w:val="6E780066"/>
    <w:rsid w:val="6F611423"/>
    <w:rsid w:val="70D15D4D"/>
    <w:rsid w:val="727A14FE"/>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uiPriority w:val="0"/>
    <w:rPr>
      <w:rFonts w:hint="default" w:ascii="Times New Roman" w:hAnsi="Times New Roman" w:cs="Times New Roman"/>
      <w:b/>
      <w:bCs/>
      <w:color w:val="000000"/>
      <w:sz w:val="28"/>
      <w:szCs w:val="28"/>
      <w:u w:val="none"/>
    </w:rPr>
  </w:style>
  <w:style w:type="character" w:customStyle="1" w:styleId="24">
    <w:name w:val="font61"/>
    <w:basedOn w:val="11"/>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5</TotalTime>
  <ScaleCrop>false</ScaleCrop>
  <LinksUpToDate>false</LinksUpToDate>
  <CharactersWithSpaces>1722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2021-06-11T10:19:44Z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24B5255BC0884D6891B30263E497F1C4</vt:lpwstr>
  </property>
</Properties>
</file>