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val="0"/>
        <w:autoSpaceDN w:val="0"/>
        <w:bidi w:val="0"/>
        <w:spacing w:before="200" w:after="200" w:line="560" w:lineRule="exact"/>
        <w:jc w:val="center"/>
        <w:textAlignment w:val="auto"/>
        <w:rPr>
          <w:rFonts w:hint="eastAsia" w:ascii="宋体" w:hAnsi="宋体" w:eastAsia="宋体" w:cs="宋体"/>
          <w:sz w:val="44"/>
          <w:szCs w:val="44"/>
        </w:rPr>
      </w:pPr>
      <w:bookmarkStart w:id="0" w:name="_Toc101775124"/>
      <w:bookmarkStart w:id="1" w:name="_Toc419986980"/>
      <w:bookmarkStart w:id="2" w:name="_Toc101843124"/>
      <w:bookmarkStart w:id="3" w:name="_Toc175644388"/>
      <w:bookmarkStart w:id="4" w:name="_Toc101951257"/>
      <w:bookmarkStart w:id="5" w:name="_Toc101771371"/>
      <w:r>
        <w:rPr>
          <w:rFonts w:hint="eastAsia" w:ascii="宋体" w:hAnsi="宋体" w:eastAsia="宋体" w:cs="宋体"/>
          <w:sz w:val="44"/>
          <w:szCs w:val="44"/>
        </w:rPr>
        <w:t>何香凝美术馆《第四届海外华人艺术家邀请展》</w:t>
      </w:r>
      <w:r>
        <w:rPr>
          <w:rFonts w:hint="eastAsia" w:ascii="宋体" w:hAnsi="宋体" w:cs="宋体"/>
          <w:sz w:val="44"/>
          <w:szCs w:val="44"/>
          <w:lang w:eastAsia="zh-CN"/>
        </w:rPr>
        <w:t>国内</w:t>
      </w:r>
      <w:r>
        <w:rPr>
          <w:rFonts w:hint="eastAsia" w:ascii="宋体" w:hAnsi="宋体" w:eastAsia="宋体" w:cs="宋体"/>
          <w:sz w:val="44"/>
          <w:szCs w:val="44"/>
        </w:rPr>
        <w:t>运输服务竞价采购项目需求</w:t>
      </w:r>
      <w:bookmarkEnd w:id="0"/>
      <w:bookmarkEnd w:id="1"/>
      <w:bookmarkEnd w:id="2"/>
      <w:bookmarkEnd w:id="3"/>
      <w:bookmarkEnd w:id="4"/>
      <w:bookmarkEnd w:id="5"/>
      <w:bookmarkStart w:id="6" w:name="_Toc37663392"/>
      <w:bookmarkStart w:id="7" w:name="_Toc46308684"/>
      <w:bookmarkStart w:id="8" w:name="_Toc37331081"/>
      <w:bookmarkStart w:id="9" w:name="_Toc37581421"/>
      <w:bookmarkStart w:id="10" w:name="_Toc37245277"/>
      <w:bookmarkStart w:id="11" w:name="_Toc37569520"/>
      <w:bookmarkStart w:id="12" w:name="_Toc37331039"/>
      <w:bookmarkStart w:id="13" w:name="_Toc46308528"/>
      <w:bookmarkStart w:id="14" w:name="_Toc40762371"/>
      <w:r>
        <w:rPr>
          <w:rFonts w:hint="eastAsia" w:ascii="宋体" w:hAnsi="宋体" w:eastAsia="宋体" w:cs="宋体"/>
          <w:sz w:val="44"/>
          <w:szCs w:val="44"/>
        </w:rPr>
        <w:t>书</w:t>
      </w:r>
    </w:p>
    <w:p>
      <w:pPr>
        <w:rPr>
          <w:rFonts w:hint="eastAsia"/>
        </w:rPr>
      </w:pPr>
    </w:p>
    <w:bookmarkEnd w:id="6"/>
    <w:bookmarkEnd w:id="7"/>
    <w:bookmarkEnd w:id="8"/>
    <w:bookmarkEnd w:id="9"/>
    <w:bookmarkEnd w:id="10"/>
    <w:bookmarkEnd w:id="11"/>
    <w:bookmarkEnd w:id="12"/>
    <w:bookmarkEnd w:id="13"/>
    <w:bookmarkEnd w:id="14"/>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5" w:name="_Toc419986981"/>
      <w:r>
        <w:rPr>
          <w:rFonts w:hint="eastAsia" w:ascii="仿宋" w:hAnsi="仿宋" w:eastAsia="仿宋" w:cs="仿宋"/>
          <w:b/>
          <w:sz w:val="32"/>
          <w:szCs w:val="32"/>
        </w:rPr>
        <w:t>一、</w:t>
      </w:r>
      <w:r>
        <w:rPr>
          <w:rFonts w:hint="eastAsia" w:ascii="仿宋" w:hAnsi="仿宋" w:eastAsia="仿宋" w:cs="仿宋"/>
          <w:b/>
          <w:sz w:val="32"/>
          <w:szCs w:val="32"/>
          <w:lang w:val="en-US" w:eastAsia="zh-CN"/>
        </w:rPr>
        <w:t>供应商</w:t>
      </w:r>
      <w:r>
        <w:rPr>
          <w:rFonts w:hint="eastAsia" w:ascii="仿宋" w:hAnsi="仿宋" w:eastAsia="仿宋" w:cs="仿宋"/>
          <w:b/>
          <w:sz w:val="32"/>
          <w:szCs w:val="32"/>
        </w:rPr>
        <w:t>资格</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参加本项目</w:t>
      </w:r>
      <w:r>
        <w:rPr>
          <w:rFonts w:hint="eastAsia" w:ascii="仿宋" w:hAnsi="仿宋" w:eastAsia="仿宋" w:cs="仿宋"/>
          <w:sz w:val="32"/>
          <w:szCs w:val="32"/>
          <w:lang w:val="en-US" w:eastAsia="zh-CN"/>
        </w:rPr>
        <w:t>竞争的供应商</w:t>
      </w:r>
      <w:r>
        <w:rPr>
          <w:rFonts w:hint="eastAsia" w:ascii="仿宋" w:hAnsi="仿宋" w:eastAsia="仿宋" w:cs="仿宋"/>
          <w:sz w:val="32"/>
          <w:szCs w:val="32"/>
        </w:rPr>
        <w:t>除应具备《政府采购法》第二十二条供应商资格条件外，还必须符合下列要求：</w:t>
      </w:r>
    </w:p>
    <w:p>
      <w:pPr>
        <w:keepNext w:val="0"/>
        <w:keepLines w:val="0"/>
        <w:pageBreakBefore w:val="0"/>
        <w:numPr>
          <w:ilvl w:val="0"/>
          <w:numId w:val="0"/>
        </w:numPr>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必须是具有独立民事责任的法人或具有独立承担民事责任的能力的其它组织（提供营业执照或事业单位法人证等法人证明扫描件）。</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2.</w:t>
      </w:r>
      <w:r>
        <w:rPr>
          <w:rFonts w:hint="eastAsia" w:ascii="仿宋" w:hAnsi="仿宋" w:eastAsia="仿宋" w:cs="仿宋"/>
          <w:sz w:val="32"/>
          <w:szCs w:val="32"/>
        </w:rPr>
        <w:t>参与本项目投标前三年内，在经营活动中没有重大违法记录（由供应商在《投标人具备投标资格的证明文件》中作出声明）。</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3.</w:t>
      </w:r>
      <w:r>
        <w:rPr>
          <w:rFonts w:hint="eastAsia" w:ascii="仿宋" w:hAnsi="仿宋" w:eastAsia="仿宋" w:cs="仿宋"/>
          <w:sz w:val="32"/>
          <w:szCs w:val="32"/>
        </w:rPr>
        <w:t>本项目不接受联合</w:t>
      </w:r>
      <w:r>
        <w:rPr>
          <w:rFonts w:hint="eastAsia" w:ascii="仿宋" w:hAnsi="仿宋" w:eastAsia="仿宋" w:cs="仿宋"/>
          <w:sz w:val="32"/>
          <w:szCs w:val="32"/>
          <w:lang w:val="en-US" w:eastAsia="zh-CN"/>
        </w:rPr>
        <w:t>体作为供应商</w:t>
      </w:r>
      <w:r>
        <w:rPr>
          <w:rFonts w:hint="eastAsia" w:ascii="仿宋" w:hAnsi="仿宋" w:eastAsia="仿宋" w:cs="仿宋"/>
          <w:sz w:val="32"/>
          <w:szCs w:val="32"/>
        </w:rPr>
        <w:t>，不允许分包。</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4.</w:t>
      </w:r>
      <w:r>
        <w:rPr>
          <w:rFonts w:hint="eastAsia" w:ascii="仿宋" w:hAnsi="仿宋" w:eastAsia="仿宋" w:cs="仿宋"/>
          <w:sz w:val="32"/>
          <w:szCs w:val="32"/>
        </w:rPr>
        <w:t>根据项目实际情况填写要求，如消费类项目需提供安全生产许可证等；如无相关资质要求可不填写。</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r>
        <w:rPr>
          <w:rFonts w:hint="eastAsia" w:ascii="仿宋" w:hAnsi="仿宋" w:eastAsia="仿宋" w:cs="仿宋"/>
          <w:b/>
          <w:sz w:val="32"/>
          <w:szCs w:val="32"/>
        </w:rPr>
        <w:t>二、项目概况</w:t>
      </w:r>
      <w:bookmarkEnd w:id="15"/>
    </w:p>
    <w:p>
      <w:pPr>
        <w:keepNext w:val="0"/>
        <w:keepLines w:val="0"/>
        <w:pageBreakBefore w:val="0"/>
        <w:tabs>
          <w:tab w:val="left" w:pos="540"/>
        </w:tabs>
        <w:wordWrap/>
        <w:topLinePunct w:val="0"/>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kern w:val="0"/>
          <w:sz w:val="32"/>
          <w:szCs w:val="32"/>
          <w:lang w:val="en-US" w:eastAsia="zh-CN" w:bidi="ar-SA"/>
        </w:rPr>
        <w:t>1.</w:t>
      </w:r>
      <w:r>
        <w:rPr>
          <w:rFonts w:hint="eastAsia" w:ascii="仿宋" w:hAnsi="仿宋" w:eastAsia="仿宋" w:cs="仿宋"/>
          <w:sz w:val="32"/>
          <w:szCs w:val="32"/>
        </w:rPr>
        <w:t>采购</w:t>
      </w:r>
      <w:r>
        <w:rPr>
          <w:rFonts w:hint="eastAsia" w:ascii="仿宋" w:hAnsi="仿宋" w:eastAsia="仿宋" w:cs="仿宋"/>
          <w:bCs/>
          <w:sz w:val="32"/>
          <w:szCs w:val="32"/>
        </w:rPr>
        <w:t>预算：</w:t>
      </w:r>
    </w:p>
    <w:tbl>
      <w:tblPr>
        <w:tblStyle w:val="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07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center"/>
          </w:tcPr>
          <w:p>
            <w:pPr>
              <w:keepNext w:val="0"/>
              <w:keepLines w:val="0"/>
              <w:pageBreakBefore w:val="0"/>
              <w:wordWrap/>
              <w:topLinePunct w:val="0"/>
              <w:bidi w:val="0"/>
              <w:adjustRightInd w:val="0"/>
              <w:snapToGrid w:val="0"/>
              <w:spacing w:before="156" w:beforeLines="50"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预算金额</w:t>
            </w:r>
          </w:p>
        </w:tc>
        <w:tc>
          <w:tcPr>
            <w:tcW w:w="2070"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321" w:firstLineChars="1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服务期限</w:t>
            </w:r>
          </w:p>
        </w:tc>
        <w:tc>
          <w:tcPr>
            <w:tcW w:w="3261"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880" w:type="dxa"/>
            <w:noWrap w:val="0"/>
            <w:vAlign w:val="center"/>
          </w:tcPr>
          <w:p>
            <w:pPr>
              <w:keepNext w:val="0"/>
              <w:keepLines w:val="0"/>
              <w:pageBreakBefore w:val="0"/>
              <w:wordWrap/>
              <w:topLinePunct w:val="0"/>
              <w:bidi w:val="0"/>
              <w:adjustRightInd w:val="0"/>
              <w:snapToGrid w:val="0"/>
              <w:spacing w:before="156" w:beforeLines="50"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人民币</w:t>
            </w:r>
            <w:r>
              <w:rPr>
                <w:rFonts w:hint="eastAsia" w:ascii="仿宋" w:hAnsi="仿宋" w:eastAsia="仿宋" w:cs="仿宋"/>
                <w:bCs/>
                <w:sz w:val="32"/>
                <w:szCs w:val="32"/>
                <w:lang w:val="en-US" w:eastAsia="zh-CN"/>
              </w:rPr>
              <w:t>7</w:t>
            </w:r>
            <w:r>
              <w:rPr>
                <w:rFonts w:hint="eastAsia" w:ascii="仿宋" w:hAnsi="仿宋" w:eastAsia="仿宋" w:cs="仿宋"/>
                <w:bCs/>
                <w:sz w:val="32"/>
                <w:szCs w:val="32"/>
              </w:rPr>
              <w:t>万元</w:t>
            </w:r>
          </w:p>
        </w:tc>
        <w:tc>
          <w:tcPr>
            <w:tcW w:w="2070"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年</w:t>
            </w:r>
          </w:p>
        </w:tc>
        <w:tc>
          <w:tcPr>
            <w:tcW w:w="3261" w:type="dxa"/>
            <w:noWrap w:val="0"/>
            <w:vAlign w:val="center"/>
          </w:tcPr>
          <w:p>
            <w:pPr>
              <w:keepNext w:val="0"/>
              <w:keepLines w:val="0"/>
              <w:pageBreakBefore w:val="0"/>
              <w:wordWrap/>
              <w:topLinePunct w:val="0"/>
              <w:bidi w:val="0"/>
              <w:adjustRightInd w:val="0"/>
              <w:snapToGrid w:val="0"/>
              <w:spacing w:before="156" w:beforeLines="50" w:line="560" w:lineRule="exact"/>
              <w:ind w:right="-181" w:rightChars="-86" w:firstLine="320" w:firstLineChars="100"/>
              <w:jc w:val="left"/>
              <w:textAlignment w:val="auto"/>
              <w:rPr>
                <w:rFonts w:hint="eastAsia" w:ascii="仿宋" w:hAnsi="仿宋" w:eastAsia="仿宋" w:cs="仿宋"/>
                <w:bCs/>
                <w:sz w:val="32"/>
                <w:szCs w:val="32"/>
              </w:rPr>
            </w:pPr>
            <w:r>
              <w:rPr>
                <w:rFonts w:hint="eastAsia" w:ascii="仿宋" w:hAnsi="仿宋" w:eastAsia="仿宋" w:cs="仿宋"/>
                <w:bCs/>
                <w:sz w:val="32"/>
                <w:szCs w:val="32"/>
              </w:rPr>
              <w:t>合同</w:t>
            </w:r>
            <w:r>
              <w:rPr>
                <w:rFonts w:hint="eastAsia" w:ascii="仿宋" w:hAnsi="仿宋" w:eastAsia="仿宋" w:cs="仿宋"/>
                <w:bCs/>
                <w:sz w:val="32"/>
                <w:szCs w:val="32"/>
                <w:lang w:eastAsia="zh-CN"/>
              </w:rPr>
              <w:t>一项目</w:t>
            </w:r>
            <w:r>
              <w:rPr>
                <w:rFonts w:hint="eastAsia" w:ascii="仿宋" w:hAnsi="仿宋" w:eastAsia="仿宋" w:cs="仿宋"/>
                <w:bCs/>
                <w:sz w:val="32"/>
                <w:szCs w:val="32"/>
              </w:rPr>
              <w:t>一签</w:t>
            </w:r>
          </w:p>
        </w:tc>
      </w:tr>
    </w:tbl>
    <w:p>
      <w:pPr>
        <w:keepNext w:val="0"/>
        <w:keepLines w:val="0"/>
        <w:pageBreakBefore w:val="0"/>
        <w:tabs>
          <w:tab w:val="left" w:pos="540"/>
        </w:tabs>
        <w:wordWrap/>
        <w:topLinePunct w:val="0"/>
        <w:bidi w:val="0"/>
        <w:adjustRightInd w:val="0"/>
        <w:snapToGrid w:val="0"/>
        <w:spacing w:before="156" w:beforeLines="50"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af-ZA" w:eastAsia="zh-CN" w:bidi="ar-SA"/>
        </w:rPr>
        <w:t>2</w:t>
      </w:r>
      <w:r>
        <w:rPr>
          <w:rFonts w:hint="eastAsia" w:ascii="仿宋" w:hAnsi="仿宋" w:eastAsia="仿宋" w:cs="仿宋"/>
          <w:kern w:val="0"/>
          <w:sz w:val="32"/>
          <w:szCs w:val="32"/>
          <w:lang w:val="en-US" w:eastAsia="zh-CN" w:bidi="ar-SA"/>
        </w:rPr>
        <w:t>.</w:t>
      </w:r>
      <w:r>
        <w:rPr>
          <w:rFonts w:hint="eastAsia" w:ascii="仿宋" w:hAnsi="仿宋" w:eastAsia="仿宋" w:cs="仿宋"/>
          <w:snapToGrid w:val="0"/>
          <w:sz w:val="32"/>
          <w:szCs w:val="32"/>
        </w:rPr>
        <w:t>用户：何香凝美术馆</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en-US" w:eastAsia="zh-CN" w:bidi="ar-SA"/>
        </w:rPr>
        <w:t>3.</w:t>
      </w:r>
      <w:r>
        <w:rPr>
          <w:rFonts w:hint="eastAsia" w:ascii="仿宋" w:hAnsi="仿宋" w:eastAsia="仿宋" w:cs="仿宋"/>
          <w:snapToGrid w:val="0"/>
          <w:sz w:val="32"/>
          <w:szCs w:val="32"/>
          <w:lang w:val="en-US" w:eastAsia="zh-CN"/>
        </w:rPr>
        <w:t>供应商</w:t>
      </w:r>
      <w:r>
        <w:rPr>
          <w:rFonts w:hint="eastAsia" w:ascii="仿宋" w:hAnsi="仿宋" w:eastAsia="仿宋" w:cs="仿宋"/>
          <w:snapToGrid w:val="0"/>
          <w:sz w:val="32"/>
          <w:szCs w:val="32"/>
        </w:rPr>
        <w:t>应对</w:t>
      </w:r>
      <w:r>
        <w:rPr>
          <w:rFonts w:hint="eastAsia" w:ascii="仿宋" w:hAnsi="仿宋" w:eastAsia="仿宋" w:cs="仿宋"/>
          <w:snapToGrid w:val="0"/>
          <w:sz w:val="32"/>
          <w:szCs w:val="32"/>
          <w:lang w:val="en-US" w:eastAsia="zh-CN"/>
        </w:rPr>
        <w:t>采购项目所有</w:t>
      </w:r>
      <w:r>
        <w:rPr>
          <w:rFonts w:hint="eastAsia" w:ascii="仿宋" w:hAnsi="仿宋" w:eastAsia="仿宋" w:cs="仿宋"/>
          <w:snapToGrid w:val="0"/>
          <w:sz w:val="32"/>
          <w:szCs w:val="32"/>
        </w:rPr>
        <w:t>内容进行</w:t>
      </w:r>
      <w:r>
        <w:rPr>
          <w:rFonts w:hint="eastAsia" w:ascii="仿宋" w:hAnsi="仿宋" w:eastAsia="仿宋" w:cs="仿宋"/>
          <w:snapToGrid w:val="0"/>
          <w:sz w:val="32"/>
          <w:szCs w:val="32"/>
          <w:lang w:val="en-US" w:eastAsia="zh-CN"/>
        </w:rPr>
        <w:t>响应</w:t>
      </w:r>
      <w:r>
        <w:rPr>
          <w:rFonts w:hint="eastAsia" w:ascii="仿宋" w:hAnsi="仿宋" w:eastAsia="仿宋" w:cs="仿宋"/>
          <w:snapToGrid w:val="0"/>
          <w:sz w:val="32"/>
          <w:szCs w:val="32"/>
        </w:rPr>
        <w:t>，不允许只对部分内容进行</w:t>
      </w:r>
      <w:r>
        <w:rPr>
          <w:rFonts w:hint="eastAsia" w:ascii="仿宋" w:hAnsi="仿宋" w:eastAsia="仿宋" w:cs="仿宋"/>
          <w:snapToGrid w:val="0"/>
          <w:sz w:val="32"/>
          <w:szCs w:val="32"/>
          <w:lang w:val="en-US" w:eastAsia="zh-CN"/>
        </w:rPr>
        <w:t>响应</w:t>
      </w:r>
      <w:r>
        <w:rPr>
          <w:rFonts w:hint="eastAsia" w:ascii="仿宋" w:hAnsi="仿宋" w:eastAsia="仿宋" w:cs="仿宋"/>
          <w:snapToGrid w:val="0"/>
          <w:sz w:val="32"/>
          <w:szCs w:val="32"/>
        </w:rPr>
        <w:t>。</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r>
        <w:rPr>
          <w:rFonts w:hint="eastAsia" w:ascii="仿宋" w:hAnsi="仿宋" w:eastAsia="仿宋" w:cs="仿宋"/>
          <w:kern w:val="0"/>
          <w:sz w:val="32"/>
          <w:szCs w:val="32"/>
          <w:lang w:val="en-US" w:eastAsia="zh-CN" w:bidi="ar-SA"/>
        </w:rPr>
        <w:t>4.</w:t>
      </w:r>
      <w:r>
        <w:rPr>
          <w:rFonts w:hint="eastAsia" w:ascii="仿宋" w:hAnsi="仿宋" w:eastAsia="仿宋" w:cs="仿宋"/>
          <w:snapToGrid w:val="0"/>
          <w:sz w:val="32"/>
          <w:szCs w:val="32"/>
        </w:rPr>
        <w:t>报价要求：以人民币报价。总价内必须包含相关的费用（指上述服务期限）有：劳务费、制作费以及国家规定的各项税费。</w:t>
      </w:r>
    </w:p>
    <w:p>
      <w:pPr>
        <w:keepNext w:val="0"/>
        <w:keepLines w:val="0"/>
        <w:pageBreakBefore w:val="0"/>
        <w:tabs>
          <w:tab w:val="left" w:pos="540"/>
        </w:tabs>
        <w:wordWrap/>
        <w:topLinePunct w:val="0"/>
        <w:bidi w:val="0"/>
        <w:adjustRightInd w:val="0"/>
        <w:snapToGrid w:val="0"/>
        <w:spacing w:line="560" w:lineRule="exact"/>
        <w:ind w:right="-181" w:rightChars="-86" w:firstLine="640" w:firstLineChars="200"/>
        <w:jc w:val="left"/>
        <w:textAlignment w:val="auto"/>
        <w:rPr>
          <w:rFonts w:hint="eastAsia" w:ascii="仿宋" w:hAnsi="仿宋" w:eastAsia="仿宋" w:cs="仿宋"/>
          <w:snapToGrid w:val="0"/>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6" w:name="_Toc419986982"/>
      <w:r>
        <w:rPr>
          <w:rFonts w:hint="eastAsia" w:ascii="仿宋" w:hAnsi="仿宋" w:eastAsia="仿宋" w:cs="仿宋"/>
          <w:b/>
          <w:sz w:val="32"/>
          <w:szCs w:val="32"/>
        </w:rPr>
        <w:t>三、</w:t>
      </w:r>
      <w:r>
        <w:rPr>
          <w:rFonts w:hint="eastAsia" w:ascii="仿宋" w:hAnsi="仿宋" w:eastAsia="仿宋" w:cs="仿宋"/>
          <w:b/>
          <w:sz w:val="32"/>
          <w:szCs w:val="32"/>
          <w:lang w:val="en-US" w:eastAsia="zh-CN"/>
        </w:rPr>
        <w:t>采购项目内容</w:t>
      </w:r>
      <w:r>
        <w:rPr>
          <w:rFonts w:hint="eastAsia" w:ascii="仿宋" w:hAnsi="仿宋" w:eastAsia="仿宋" w:cs="仿宋"/>
          <w:b/>
          <w:sz w:val="32"/>
          <w:szCs w:val="32"/>
        </w:rPr>
        <w:t>及要求</w:t>
      </w:r>
      <w:bookmarkEnd w:id="16"/>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项目概述</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本项目</w:t>
      </w:r>
      <w:r>
        <w:rPr>
          <w:rFonts w:hint="eastAsia" w:ascii="仿宋" w:hAnsi="仿宋" w:eastAsia="仿宋" w:cs="仿宋"/>
          <w:sz w:val="32"/>
          <w:szCs w:val="32"/>
          <w:lang w:eastAsia="zh-CN"/>
        </w:rPr>
        <w:t>的工作内容为《第四届海外华人艺术家邀请展》的国内运输部分，根据展览要求，需要从北京、河北、上海等地运送参展作品至深圳，并于展览结束后运回艺术家指定地点</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技术条款要求</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bCs/>
          <w:kern w:val="0"/>
          <w:sz w:val="32"/>
          <w:szCs w:val="32"/>
          <w:lang w:val="en-US" w:eastAsia="zh-CN" w:bidi="ar-SA"/>
        </w:rPr>
        <w:t>1.</w:t>
      </w:r>
      <w:r>
        <w:rPr>
          <w:rFonts w:hint="eastAsia" w:ascii="仿宋" w:hAnsi="仿宋" w:eastAsia="仿宋" w:cs="仿宋"/>
          <w:b/>
          <w:bCs/>
          <w:sz w:val="32"/>
          <w:szCs w:val="32"/>
        </w:rPr>
        <w:t>项目服</w:t>
      </w:r>
      <w:r>
        <w:rPr>
          <w:rFonts w:hint="eastAsia" w:ascii="仿宋" w:hAnsi="仿宋" w:eastAsia="仿宋" w:cs="仿宋"/>
          <w:b/>
          <w:sz w:val="32"/>
          <w:szCs w:val="32"/>
        </w:rPr>
        <w:t>务内容</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1.作品包装</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2.作品运输</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3.作品运输及展期保险</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bCs/>
          <w:kern w:val="0"/>
          <w:sz w:val="32"/>
          <w:szCs w:val="32"/>
          <w:lang w:val="en-US" w:eastAsia="zh-CN" w:bidi="ar-SA"/>
        </w:rPr>
        <w:t>2.</w:t>
      </w:r>
      <w:r>
        <w:rPr>
          <w:rFonts w:hint="eastAsia" w:ascii="仿宋" w:hAnsi="仿宋" w:eastAsia="仿宋" w:cs="仿宋"/>
          <w:b/>
          <w:bCs/>
          <w:sz w:val="32"/>
          <w:szCs w:val="32"/>
        </w:rPr>
        <w:t>项目服</w:t>
      </w:r>
      <w:r>
        <w:rPr>
          <w:rFonts w:hint="eastAsia" w:ascii="仿宋" w:hAnsi="仿宋" w:eastAsia="仿宋" w:cs="仿宋"/>
          <w:b/>
          <w:sz w:val="32"/>
          <w:szCs w:val="32"/>
        </w:rPr>
        <w:t>务要求</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1.</w:t>
      </w:r>
      <w:r>
        <w:rPr>
          <w:rFonts w:hint="eastAsia" w:ascii="仿宋" w:hAnsi="仿宋" w:eastAsia="仿宋" w:cs="仿宋"/>
          <w:b w:val="0"/>
          <w:bCs/>
          <w:sz w:val="32"/>
          <w:szCs w:val="32"/>
          <w:lang w:eastAsia="zh-CN"/>
        </w:rPr>
        <w:t>确保作品安全，按照馆方及艺术家要求包装作品</w:t>
      </w:r>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2.</w:t>
      </w:r>
      <w:r>
        <w:rPr>
          <w:rFonts w:hint="eastAsia" w:ascii="仿宋" w:hAnsi="仿宋" w:eastAsia="仿宋" w:cs="仿宋"/>
          <w:b w:val="0"/>
          <w:bCs/>
          <w:sz w:val="32"/>
          <w:szCs w:val="32"/>
          <w:lang w:eastAsia="zh-CN"/>
        </w:rPr>
        <w:t>确保按时抵达指定地点</w:t>
      </w: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p>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val="en-US" w:eastAsia="zh-CN"/>
        </w:rPr>
        <w:t>三</w:t>
      </w:r>
      <w:r>
        <w:rPr>
          <w:rFonts w:hint="eastAsia" w:ascii="仿宋" w:hAnsi="仿宋" w:eastAsia="仿宋" w:cs="仿宋"/>
          <w:b/>
          <w:sz w:val="32"/>
          <w:szCs w:val="32"/>
        </w:rPr>
        <w:t>）货物清单/服务明细表</w:t>
      </w:r>
    </w:p>
    <w:tbl>
      <w:tblPr>
        <w:tblStyle w:val="3"/>
        <w:tblpPr w:leftFromText="180" w:rightFromText="180" w:vertAnchor="text" w:horzAnchor="page" w:tblpX="1051" w:tblpY="653"/>
        <w:tblOverlap w:val="never"/>
        <w:tblW w:w="10262" w:type="dxa"/>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9"/>
        <w:gridCol w:w="5976"/>
        <w:gridCol w:w="1382"/>
        <w:gridCol w:w="172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8" w:hRule="atLeast"/>
        </w:trPr>
        <w:tc>
          <w:tcPr>
            <w:tcW w:w="1179" w:type="dxa"/>
            <w:tcBorders>
              <w:top w:val="single" w:color="000000" w:sz="8" w:space="0"/>
              <w:bottom w:val="single" w:color="000000" w:sz="8" w:space="0"/>
              <w:right w:val="single" w:color="000000" w:sz="8" w:space="0"/>
            </w:tcBorders>
            <w:shd w:val="clear" w:color="auto" w:fill="959595"/>
          </w:tcPr>
          <w:p>
            <w:pPr>
              <w:pStyle w:val="5"/>
              <w:spacing w:before="56" w:line="213" w:lineRule="exact"/>
              <w:ind w:left="170" w:right="131"/>
              <w:jc w:val="center"/>
              <w:rPr>
                <w:rFonts w:ascii="Arial"/>
                <w:b/>
                <w:sz w:val="20"/>
              </w:rPr>
            </w:pPr>
            <w:r>
              <w:rPr>
                <w:rFonts w:ascii="Arial"/>
                <w:b/>
                <w:color w:val="FFFFFF"/>
                <w:sz w:val="20"/>
              </w:rPr>
              <w:t>ITEM</w:t>
            </w:r>
          </w:p>
        </w:tc>
        <w:tc>
          <w:tcPr>
            <w:tcW w:w="5976" w:type="dxa"/>
            <w:tcBorders>
              <w:top w:val="single" w:color="000000" w:sz="8" w:space="0"/>
              <w:left w:val="single" w:color="000000" w:sz="8" w:space="0"/>
              <w:bottom w:val="single" w:color="000000" w:sz="8" w:space="0"/>
              <w:right w:val="single" w:color="000000" w:sz="8" w:space="0"/>
            </w:tcBorders>
            <w:shd w:val="clear" w:color="auto" w:fill="959595"/>
          </w:tcPr>
          <w:p>
            <w:pPr>
              <w:pStyle w:val="5"/>
              <w:spacing w:before="44" w:line="225" w:lineRule="exact"/>
              <w:ind w:left="2279" w:right="2230"/>
              <w:jc w:val="center"/>
              <w:rPr>
                <w:b/>
                <w:sz w:val="20"/>
              </w:rPr>
            </w:pPr>
            <w:r>
              <w:rPr>
                <w:b/>
                <w:color w:val="FFFFFF"/>
                <w:sz w:val="20"/>
              </w:rPr>
              <w:t>境内至深圳往返</w:t>
            </w:r>
          </w:p>
        </w:tc>
        <w:tc>
          <w:tcPr>
            <w:tcW w:w="1382" w:type="dxa"/>
            <w:tcBorders>
              <w:top w:val="single" w:color="000000" w:sz="8" w:space="0"/>
              <w:left w:val="single" w:color="000000" w:sz="8" w:space="0"/>
              <w:bottom w:val="single" w:color="000000" w:sz="8" w:space="0"/>
              <w:right w:val="single" w:color="000000" w:sz="8" w:space="0"/>
            </w:tcBorders>
            <w:shd w:val="clear" w:color="auto" w:fill="959595"/>
          </w:tcPr>
          <w:p>
            <w:pPr>
              <w:pStyle w:val="5"/>
              <w:spacing w:before="56" w:line="213" w:lineRule="exact"/>
              <w:ind w:left="480"/>
              <w:rPr>
                <w:rFonts w:ascii="Arial"/>
                <w:b/>
                <w:sz w:val="20"/>
              </w:rPr>
            </w:pPr>
            <w:r>
              <w:rPr>
                <w:rFonts w:ascii="Arial"/>
                <w:b/>
                <w:color w:val="FFFFFF"/>
                <w:sz w:val="20"/>
              </w:rPr>
              <w:t>RMB</w:t>
            </w:r>
          </w:p>
        </w:tc>
        <w:tc>
          <w:tcPr>
            <w:tcW w:w="1725" w:type="dxa"/>
            <w:tcBorders>
              <w:top w:val="single" w:color="000000" w:sz="8" w:space="0"/>
              <w:left w:val="single" w:color="000000" w:sz="8" w:space="0"/>
              <w:bottom w:val="single" w:color="000000" w:sz="8" w:space="0"/>
            </w:tcBorders>
            <w:shd w:val="clear" w:color="auto" w:fill="959595"/>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70" w:line="212" w:lineRule="exact"/>
              <w:jc w:val="center"/>
              <w:rPr>
                <w:rFonts w:ascii="Times New Roman"/>
                <w:b/>
                <w:sz w:val="20"/>
              </w:rPr>
            </w:pPr>
            <w:r>
              <w:rPr>
                <w:rFonts w:ascii="Times New Roman"/>
                <w:b/>
                <w:w w:val="99"/>
                <w:sz w:val="20"/>
              </w:rPr>
              <w:t>1</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7" w:line="225" w:lineRule="exact"/>
              <w:rPr>
                <w:sz w:val="20"/>
              </w:rPr>
            </w:pPr>
            <w:r>
              <w:rPr>
                <w:sz w:val="20"/>
              </w:rPr>
              <w:t xml:space="preserve">北京及河北作品提取及包装材料人工费 </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450"/>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69" w:line="212" w:lineRule="exact"/>
              <w:jc w:val="center"/>
              <w:rPr>
                <w:rFonts w:ascii="Times New Roman"/>
                <w:b/>
                <w:sz w:val="20"/>
              </w:rPr>
            </w:pPr>
            <w:r>
              <w:rPr>
                <w:rFonts w:ascii="Times New Roman"/>
                <w:b/>
                <w:w w:val="99"/>
                <w:sz w:val="20"/>
              </w:rPr>
              <w:t>3</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北京至深圳去程运费 （箱式货车专车运输）</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386"/>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69" w:line="212" w:lineRule="exact"/>
              <w:jc w:val="center"/>
              <w:rPr>
                <w:rFonts w:ascii="Times New Roman"/>
                <w:b/>
                <w:sz w:val="20"/>
              </w:rPr>
            </w:pPr>
            <w:r>
              <w:rPr>
                <w:rFonts w:ascii="Times New Roman"/>
                <w:b/>
                <w:w w:val="99"/>
                <w:sz w:val="20"/>
              </w:rPr>
              <w:t>4</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深圳至北京回程运费 （箱式货车专车运输）</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386"/>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69" w:line="212" w:lineRule="exact"/>
              <w:jc w:val="center"/>
              <w:rPr>
                <w:rFonts w:ascii="Times New Roman"/>
                <w:b/>
                <w:sz w:val="20"/>
              </w:rPr>
            </w:pPr>
            <w:r>
              <w:rPr>
                <w:rFonts w:ascii="Times New Roman"/>
                <w:b/>
                <w:w w:val="99"/>
                <w:sz w:val="20"/>
              </w:rPr>
              <w:t>5</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北京及河北回运派送点交人工费</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450"/>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70" w:line="212" w:lineRule="exact"/>
              <w:jc w:val="center"/>
              <w:rPr>
                <w:rFonts w:ascii="Times New Roman"/>
                <w:b/>
                <w:sz w:val="20"/>
              </w:rPr>
            </w:pPr>
            <w:r>
              <w:rPr>
                <w:rFonts w:ascii="Times New Roman"/>
                <w:b/>
                <w:w w:val="99"/>
                <w:sz w:val="20"/>
              </w:rPr>
              <w:t>6</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上海作品提取及包装人工费</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450"/>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69" w:line="212" w:lineRule="exact"/>
              <w:jc w:val="center"/>
              <w:rPr>
                <w:rFonts w:ascii="Times New Roman"/>
                <w:b/>
                <w:sz w:val="20"/>
              </w:rPr>
            </w:pPr>
            <w:r>
              <w:rPr>
                <w:rFonts w:ascii="Times New Roman"/>
                <w:b/>
                <w:w w:val="99"/>
                <w:sz w:val="20"/>
              </w:rPr>
              <w:t>7</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上海至深圳去程运费 （箱式货车专车运输）</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386"/>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169" w:line="212" w:lineRule="exact"/>
              <w:jc w:val="center"/>
              <w:rPr>
                <w:rFonts w:ascii="Times New Roman"/>
                <w:b/>
                <w:sz w:val="20"/>
              </w:rPr>
            </w:pPr>
            <w:r>
              <w:rPr>
                <w:rFonts w:ascii="Times New Roman"/>
                <w:b/>
                <w:w w:val="99"/>
                <w:sz w:val="20"/>
              </w:rPr>
              <w:t>8</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156" w:line="225" w:lineRule="exact"/>
              <w:rPr>
                <w:sz w:val="20"/>
              </w:rPr>
            </w:pPr>
            <w:r>
              <w:rPr>
                <w:sz w:val="20"/>
              </w:rPr>
              <w:t>深圳至上海回程运费 （箱式货车专车运输）</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155" w:line="226" w:lineRule="exact"/>
              <w:ind w:left="386"/>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7" w:hRule="atLeast"/>
        </w:trPr>
        <w:tc>
          <w:tcPr>
            <w:tcW w:w="1179" w:type="dxa"/>
            <w:tcBorders>
              <w:top w:val="single" w:color="000000" w:sz="8" w:space="0"/>
              <w:right w:val="single" w:color="000000" w:sz="8" w:space="0"/>
            </w:tcBorders>
          </w:tcPr>
          <w:p>
            <w:pPr>
              <w:pStyle w:val="5"/>
              <w:spacing w:before="152" w:line="216" w:lineRule="exact"/>
              <w:jc w:val="center"/>
              <w:rPr>
                <w:rFonts w:ascii="Times New Roman"/>
                <w:b/>
                <w:sz w:val="20"/>
              </w:rPr>
            </w:pPr>
            <w:r>
              <w:rPr>
                <w:rFonts w:ascii="Times New Roman"/>
                <w:b/>
                <w:w w:val="99"/>
                <w:sz w:val="20"/>
              </w:rPr>
              <w:t>9</w:t>
            </w:r>
          </w:p>
        </w:tc>
        <w:tc>
          <w:tcPr>
            <w:tcW w:w="5976" w:type="dxa"/>
            <w:tcBorders>
              <w:top w:val="single" w:color="000000" w:sz="8" w:space="0"/>
              <w:left w:val="single" w:color="000000" w:sz="8" w:space="0"/>
              <w:right w:val="single" w:color="000000" w:sz="8" w:space="0"/>
            </w:tcBorders>
          </w:tcPr>
          <w:p>
            <w:pPr>
              <w:pStyle w:val="5"/>
              <w:spacing w:before="138" w:line="229" w:lineRule="exact"/>
              <w:rPr>
                <w:sz w:val="20"/>
              </w:rPr>
            </w:pPr>
            <w:r>
              <w:rPr>
                <w:sz w:val="20"/>
              </w:rPr>
              <w:t>上海派送及点交人工费</w:t>
            </w:r>
          </w:p>
        </w:tc>
        <w:tc>
          <w:tcPr>
            <w:tcW w:w="1382" w:type="dxa"/>
            <w:tcBorders>
              <w:top w:val="single" w:color="000000" w:sz="8" w:space="0"/>
              <w:left w:val="single" w:color="000000" w:sz="8" w:space="0"/>
              <w:right w:val="single" w:color="000000" w:sz="8" w:space="0"/>
            </w:tcBorders>
          </w:tcPr>
          <w:p>
            <w:pPr>
              <w:pStyle w:val="5"/>
              <w:spacing w:before="137" w:line="230" w:lineRule="exact"/>
              <w:ind w:left="450"/>
              <w:rPr>
                <w:rFonts w:ascii="Verdana"/>
                <w:sz w:val="20"/>
              </w:rPr>
            </w:pPr>
          </w:p>
        </w:tc>
        <w:tc>
          <w:tcPr>
            <w:tcW w:w="1725" w:type="dxa"/>
            <w:tcBorders>
              <w:top w:val="single" w:color="000000" w:sz="8" w:space="0"/>
              <w:left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90" w:hRule="atLeast"/>
        </w:trPr>
        <w:tc>
          <w:tcPr>
            <w:tcW w:w="1179" w:type="dxa"/>
            <w:tcBorders>
              <w:bottom w:val="single" w:color="000000" w:sz="8" w:space="0"/>
              <w:right w:val="single" w:color="000000" w:sz="8" w:space="0"/>
            </w:tcBorders>
          </w:tcPr>
          <w:p>
            <w:pPr>
              <w:pStyle w:val="5"/>
              <w:spacing w:before="74"/>
              <w:ind w:left="27"/>
              <w:jc w:val="center"/>
              <w:rPr>
                <w:rFonts w:ascii="Times New Roman"/>
                <w:b/>
                <w:sz w:val="20"/>
              </w:rPr>
            </w:pPr>
            <w:r>
              <w:rPr>
                <w:rFonts w:ascii="Times New Roman"/>
                <w:b/>
                <w:w w:val="99"/>
                <w:sz w:val="20"/>
              </w:rPr>
              <w:t>1</w:t>
            </w:r>
          </w:p>
        </w:tc>
        <w:tc>
          <w:tcPr>
            <w:tcW w:w="5976" w:type="dxa"/>
            <w:tcBorders>
              <w:left w:val="single" w:color="000000" w:sz="8" w:space="0"/>
              <w:bottom w:val="single" w:color="000000" w:sz="8" w:space="0"/>
              <w:right w:val="single" w:color="000000" w:sz="8" w:space="0"/>
            </w:tcBorders>
          </w:tcPr>
          <w:p>
            <w:pPr>
              <w:pStyle w:val="5"/>
              <w:spacing w:before="73"/>
              <w:rPr>
                <w:sz w:val="20"/>
              </w:rPr>
            </w:pPr>
            <w:r>
              <w:rPr>
                <w:sz w:val="20"/>
              </w:rPr>
              <w:t>点交开箱人工费</w:t>
            </w:r>
          </w:p>
        </w:tc>
        <w:tc>
          <w:tcPr>
            <w:tcW w:w="1382" w:type="dxa"/>
            <w:tcBorders>
              <w:left w:val="single" w:color="000000" w:sz="8" w:space="0"/>
              <w:bottom w:val="single" w:color="000000" w:sz="8" w:space="0"/>
              <w:right w:val="single" w:color="000000" w:sz="8" w:space="0"/>
            </w:tcBorders>
          </w:tcPr>
          <w:p>
            <w:pPr>
              <w:pStyle w:val="5"/>
              <w:spacing w:before="67"/>
              <w:ind w:left="442"/>
              <w:rPr>
                <w:rFonts w:ascii="Verdana"/>
                <w:sz w:val="20"/>
              </w:rPr>
            </w:pPr>
          </w:p>
        </w:tc>
        <w:tc>
          <w:tcPr>
            <w:tcW w:w="1725" w:type="dxa"/>
            <w:tcBorders>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85"/>
              <w:ind w:left="27"/>
              <w:jc w:val="center"/>
              <w:rPr>
                <w:rFonts w:ascii="Times New Roman"/>
                <w:b/>
                <w:sz w:val="20"/>
              </w:rPr>
            </w:pPr>
            <w:r>
              <w:rPr>
                <w:rFonts w:ascii="Times New Roman"/>
                <w:b/>
                <w:w w:val="99"/>
                <w:sz w:val="20"/>
              </w:rPr>
              <w:t>2</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85"/>
              <w:rPr>
                <w:sz w:val="20"/>
              </w:rPr>
            </w:pPr>
            <w:r>
              <w:rPr>
                <w:sz w:val="20"/>
              </w:rPr>
              <w:t xml:space="preserve">撤展包装人工费 </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79"/>
              <w:ind w:left="442"/>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1179" w:type="dxa"/>
            <w:tcBorders>
              <w:top w:val="single" w:color="000000" w:sz="8" w:space="0"/>
              <w:bottom w:val="single" w:color="000000" w:sz="8" w:space="0"/>
              <w:right w:val="single" w:color="000000" w:sz="8" w:space="0"/>
            </w:tcBorders>
          </w:tcPr>
          <w:p>
            <w:pPr>
              <w:pStyle w:val="5"/>
              <w:spacing w:before="85"/>
              <w:ind w:left="27"/>
              <w:jc w:val="center"/>
              <w:rPr>
                <w:rFonts w:ascii="Times New Roman"/>
                <w:b/>
                <w:sz w:val="20"/>
              </w:rPr>
            </w:pPr>
            <w:r>
              <w:rPr>
                <w:rFonts w:ascii="Times New Roman"/>
                <w:b/>
                <w:w w:val="99"/>
                <w:sz w:val="20"/>
              </w:rPr>
              <w:t>3</w:t>
            </w:r>
          </w:p>
        </w:tc>
        <w:tc>
          <w:tcPr>
            <w:tcW w:w="5976" w:type="dxa"/>
            <w:tcBorders>
              <w:top w:val="single" w:color="000000" w:sz="8" w:space="0"/>
              <w:left w:val="single" w:color="000000" w:sz="8" w:space="0"/>
              <w:bottom w:val="single" w:color="000000" w:sz="8" w:space="0"/>
              <w:right w:val="single" w:color="000000" w:sz="8" w:space="0"/>
            </w:tcBorders>
          </w:tcPr>
          <w:p>
            <w:pPr>
              <w:pStyle w:val="5"/>
              <w:spacing w:before="85"/>
              <w:rPr>
                <w:sz w:val="20"/>
              </w:rPr>
            </w:pPr>
            <w:r>
              <w:rPr>
                <w:sz w:val="20"/>
              </w:rPr>
              <w:t>软包及易耗品材料费</w:t>
            </w:r>
          </w:p>
        </w:tc>
        <w:tc>
          <w:tcPr>
            <w:tcW w:w="1382" w:type="dxa"/>
            <w:tcBorders>
              <w:top w:val="single" w:color="000000" w:sz="8" w:space="0"/>
              <w:left w:val="single" w:color="000000" w:sz="8" w:space="0"/>
              <w:bottom w:val="single" w:color="000000" w:sz="8" w:space="0"/>
              <w:right w:val="single" w:color="000000" w:sz="8" w:space="0"/>
            </w:tcBorders>
          </w:tcPr>
          <w:p>
            <w:pPr>
              <w:pStyle w:val="5"/>
              <w:spacing w:before="78"/>
              <w:ind w:left="442"/>
              <w:rPr>
                <w:rFonts w:ascii="Verdana"/>
                <w:sz w:val="20"/>
              </w:rPr>
            </w:pPr>
          </w:p>
        </w:tc>
        <w:tc>
          <w:tcPr>
            <w:tcW w:w="1725" w:type="dxa"/>
            <w:tcBorders>
              <w:top w:val="single" w:color="000000" w:sz="8" w:space="0"/>
              <w:left w:val="single" w:color="000000" w:sz="8" w:space="0"/>
              <w:bottom w:val="single" w:color="000000" w:sz="8" w:space="0"/>
            </w:tcBorders>
          </w:tcPr>
          <w:p>
            <w:pPr>
              <w:pStyle w:val="5"/>
              <w:ind w:left="0"/>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4" w:hRule="atLeast"/>
        </w:trPr>
        <w:tc>
          <w:tcPr>
            <w:tcW w:w="1179" w:type="dxa"/>
            <w:tcBorders>
              <w:bottom w:val="single" w:color="000000" w:sz="8" w:space="0"/>
              <w:right w:val="single" w:color="000000" w:sz="8" w:space="0"/>
            </w:tcBorders>
          </w:tcPr>
          <w:p>
            <w:pPr>
              <w:pStyle w:val="5"/>
              <w:spacing w:before="73"/>
              <w:ind w:left="155" w:right="131"/>
              <w:jc w:val="center"/>
              <w:rPr>
                <w:b/>
                <w:sz w:val="20"/>
              </w:rPr>
            </w:pPr>
            <w:r>
              <w:rPr>
                <w:b/>
                <w:sz w:val="20"/>
              </w:rPr>
              <w:t>合计</w:t>
            </w:r>
          </w:p>
        </w:tc>
        <w:tc>
          <w:tcPr>
            <w:tcW w:w="5976" w:type="dxa"/>
            <w:tcBorders>
              <w:left w:val="single" w:color="000000" w:sz="8" w:space="0"/>
              <w:bottom w:val="single" w:color="000000" w:sz="8" w:space="0"/>
              <w:right w:val="single" w:color="000000" w:sz="8" w:space="0"/>
            </w:tcBorders>
          </w:tcPr>
          <w:p>
            <w:pPr>
              <w:pStyle w:val="5"/>
              <w:ind w:left="0"/>
              <w:rPr>
                <w:rFonts w:ascii="Times New Roman"/>
                <w:sz w:val="18"/>
              </w:rPr>
            </w:pPr>
          </w:p>
        </w:tc>
        <w:tc>
          <w:tcPr>
            <w:tcW w:w="1382" w:type="dxa"/>
            <w:tcBorders>
              <w:left w:val="single" w:color="000000" w:sz="8" w:space="0"/>
              <w:bottom w:val="single" w:color="000000" w:sz="8" w:space="0"/>
              <w:right w:val="single" w:color="000000" w:sz="8" w:space="0"/>
            </w:tcBorders>
          </w:tcPr>
          <w:p>
            <w:pPr>
              <w:pStyle w:val="5"/>
              <w:spacing w:before="75"/>
              <w:ind w:left="424"/>
              <w:rPr>
                <w:rFonts w:ascii="Arial"/>
                <w:b/>
                <w:sz w:val="20"/>
              </w:rPr>
            </w:pPr>
          </w:p>
        </w:tc>
        <w:tc>
          <w:tcPr>
            <w:tcW w:w="1725" w:type="dxa"/>
            <w:tcBorders>
              <w:left w:val="single" w:color="000000" w:sz="8" w:space="0"/>
              <w:bottom w:val="single" w:color="000000" w:sz="8" w:space="0"/>
            </w:tcBorders>
          </w:tcPr>
          <w:p>
            <w:pPr>
              <w:pStyle w:val="5"/>
              <w:ind w:left="0"/>
              <w:rPr>
                <w:rFonts w:ascii="Times New Roman"/>
                <w:sz w:val="18"/>
              </w:rPr>
            </w:pPr>
          </w:p>
        </w:tc>
      </w:tr>
    </w:tbl>
    <w:p>
      <w:pPr>
        <w:keepNext w:val="0"/>
        <w:keepLines w:val="0"/>
        <w:pageBreakBefore w:val="0"/>
        <w:wordWrap/>
        <w:topLinePunct w:val="0"/>
        <w:bidi w:val="0"/>
        <w:spacing w:line="560" w:lineRule="exact"/>
        <w:ind w:firstLine="643" w:firstLineChars="200"/>
        <w:jc w:val="left"/>
        <w:textAlignment w:val="auto"/>
        <w:rPr>
          <w:rFonts w:hint="eastAsia" w:ascii="仿宋" w:hAnsi="仿宋" w:eastAsia="仿宋" w:cs="仿宋"/>
          <w:b/>
          <w:sz w:val="32"/>
          <w:szCs w:val="32"/>
          <w:u w:val="single"/>
        </w:rPr>
      </w:pPr>
    </w:p>
    <w:p>
      <w:pPr>
        <w:keepNext w:val="0"/>
        <w:keepLines w:val="0"/>
        <w:pageBreakBefore w:val="0"/>
        <w:wordWrap/>
        <w:topLinePunct w:val="0"/>
        <w:bidi w:val="0"/>
        <w:spacing w:line="560" w:lineRule="exact"/>
        <w:jc w:val="left"/>
        <w:textAlignment w:val="auto"/>
        <w:rPr>
          <w:rFonts w:hint="eastAsia" w:ascii="仿宋" w:hAnsi="仿宋" w:eastAsia="仿宋" w:cs="仿宋"/>
          <w:b/>
          <w:sz w:val="32"/>
          <w:szCs w:val="32"/>
          <w:u w:val="single"/>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7" w:name="_Toc419986983"/>
      <w:r>
        <w:rPr>
          <w:rFonts w:hint="eastAsia" w:ascii="仿宋" w:hAnsi="仿宋" w:eastAsia="仿宋" w:cs="仿宋"/>
          <w:b/>
          <w:sz w:val="32"/>
          <w:szCs w:val="32"/>
        </w:rPr>
        <w:t>四、商务要求</w:t>
      </w:r>
      <w:bookmarkEnd w:id="17"/>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18" w:name="_Toc419986984"/>
      <w:bookmarkStart w:id="19" w:name="_Toc419986864"/>
      <w:r>
        <w:rPr>
          <w:rFonts w:hint="eastAsia" w:ascii="仿宋" w:hAnsi="仿宋" w:eastAsia="仿宋" w:cs="仿宋"/>
          <w:b/>
          <w:sz w:val="32"/>
          <w:szCs w:val="32"/>
        </w:rPr>
        <w:t>（一）服务地点与时间</w:t>
      </w:r>
      <w:bookmarkEnd w:id="18"/>
      <w:bookmarkEnd w:id="19"/>
    </w:p>
    <w:p>
      <w:pPr>
        <w:keepNext w:val="0"/>
        <w:keepLines w:val="0"/>
        <w:pageBreakBefore w:val="0"/>
        <w:wordWrap/>
        <w:topLinePunct w:val="0"/>
        <w:bidi w:val="0"/>
        <w:spacing w:line="560" w:lineRule="exact"/>
        <w:ind w:left="424" w:leftChars="202" w:firstLine="640" w:firstLineChars="200"/>
        <w:jc w:val="left"/>
        <w:textAlignment w:val="auto"/>
        <w:rPr>
          <w:rFonts w:hint="eastAsia" w:ascii="仿宋" w:hAnsi="仿宋" w:eastAsia="仿宋" w:cs="仿宋"/>
          <w:sz w:val="32"/>
          <w:szCs w:val="32"/>
        </w:rPr>
      </w:pPr>
      <w:bookmarkStart w:id="20" w:name="_Toc419986985"/>
      <w:r>
        <w:rPr>
          <w:rFonts w:hint="eastAsia" w:ascii="仿宋" w:hAnsi="仿宋" w:eastAsia="仿宋" w:cs="仿宋"/>
          <w:kern w:val="0"/>
          <w:sz w:val="32"/>
          <w:szCs w:val="32"/>
          <w:lang w:val="en-US" w:eastAsia="zh-CN" w:bidi="ar-SA"/>
        </w:rPr>
        <w:t>1.</w:t>
      </w:r>
      <w:r>
        <w:rPr>
          <w:rFonts w:hint="eastAsia" w:ascii="仿宋" w:hAnsi="仿宋" w:eastAsia="仿宋" w:cs="仿宋"/>
          <w:sz w:val="32"/>
          <w:szCs w:val="32"/>
        </w:rPr>
        <w:t>服务地点：何香凝美术馆项目负责人指定地点</w:t>
      </w:r>
      <w:bookmarkEnd w:id="20"/>
    </w:p>
    <w:p>
      <w:pPr>
        <w:keepNext w:val="0"/>
        <w:keepLines w:val="0"/>
        <w:pageBreakBefore w:val="0"/>
        <w:wordWrap/>
        <w:topLinePunct w:val="0"/>
        <w:bidi w:val="0"/>
        <w:spacing w:line="560" w:lineRule="exact"/>
        <w:ind w:left="424" w:leftChars="202" w:firstLine="640" w:firstLineChars="200"/>
        <w:jc w:val="left"/>
        <w:textAlignment w:val="auto"/>
        <w:rPr>
          <w:rFonts w:hint="eastAsia" w:ascii="仿宋" w:hAnsi="仿宋" w:eastAsia="仿宋" w:cs="仿宋"/>
          <w:sz w:val="32"/>
          <w:szCs w:val="32"/>
        </w:rPr>
      </w:pPr>
      <w:bookmarkStart w:id="21" w:name="_Toc419986986"/>
      <w:r>
        <w:rPr>
          <w:rFonts w:hint="eastAsia" w:ascii="仿宋" w:hAnsi="仿宋" w:eastAsia="仿宋" w:cs="仿宋"/>
          <w:kern w:val="0"/>
          <w:sz w:val="32"/>
          <w:szCs w:val="32"/>
          <w:lang w:val="en-US" w:eastAsia="zh-CN" w:bidi="ar-SA"/>
        </w:rPr>
        <w:t>2.</w:t>
      </w:r>
      <w:r>
        <w:rPr>
          <w:rFonts w:hint="eastAsia" w:ascii="仿宋" w:hAnsi="仿宋" w:eastAsia="仿宋" w:cs="仿宋"/>
          <w:sz w:val="32"/>
          <w:szCs w:val="32"/>
        </w:rPr>
        <w:t>服务期限：</w:t>
      </w:r>
      <w:r>
        <w:rPr>
          <w:rFonts w:hint="eastAsia" w:ascii="仿宋" w:hAnsi="仿宋" w:eastAsia="仿宋" w:cs="仿宋"/>
          <w:sz w:val="32"/>
          <w:szCs w:val="32"/>
          <w:lang w:val="en-US" w:eastAsia="zh-CN"/>
        </w:rPr>
        <w:t>1</w:t>
      </w:r>
      <w:r>
        <w:rPr>
          <w:rFonts w:hint="eastAsia" w:ascii="仿宋" w:hAnsi="仿宋" w:eastAsia="仿宋" w:cs="仿宋"/>
          <w:sz w:val="32"/>
          <w:szCs w:val="32"/>
        </w:rPr>
        <w:t>年</w:t>
      </w:r>
      <w:bookmarkEnd w:id="21"/>
      <w:bookmarkStart w:id="29" w:name="_GoBack"/>
      <w:bookmarkEnd w:id="29"/>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2" w:name="_Toc419986987"/>
      <w:r>
        <w:rPr>
          <w:rFonts w:hint="eastAsia" w:ascii="仿宋" w:hAnsi="仿宋" w:eastAsia="仿宋" w:cs="仿宋"/>
          <w:b/>
          <w:sz w:val="32"/>
          <w:szCs w:val="32"/>
        </w:rPr>
        <w:t>（二）付款条件</w:t>
      </w:r>
      <w:bookmarkEnd w:id="22"/>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工程分两期支付：</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1、第一期：招标人在与投标人签订合同后支付合同总金额的50%。</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2、第二期：在投标人完成工程后招标人支付剩余50%尾款。</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3" w:name="_Toc419986989"/>
      <w:r>
        <w:rPr>
          <w:rFonts w:hint="eastAsia" w:ascii="仿宋" w:hAnsi="仿宋" w:eastAsia="仿宋" w:cs="仿宋"/>
          <w:b/>
          <w:sz w:val="32"/>
          <w:szCs w:val="32"/>
        </w:rPr>
        <w:t>（三）项目负责人验收</w:t>
      </w:r>
      <w:bookmarkEnd w:id="23"/>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项目</w:t>
      </w:r>
      <w:r>
        <w:rPr>
          <w:rFonts w:hint="eastAsia" w:ascii="仿宋" w:hAnsi="仿宋" w:eastAsia="仿宋" w:cs="仿宋"/>
          <w:sz w:val="32"/>
          <w:szCs w:val="32"/>
        </w:rPr>
        <w:t>验收：</w:t>
      </w:r>
      <w:r>
        <w:rPr>
          <w:rFonts w:hint="eastAsia" w:ascii="仿宋" w:hAnsi="仿宋" w:eastAsia="仿宋" w:cs="仿宋"/>
          <w:sz w:val="32"/>
          <w:szCs w:val="32"/>
          <w:lang w:eastAsia="zh-CN"/>
        </w:rPr>
        <w:t>运输服务完成后</w:t>
      </w:r>
      <w:r>
        <w:rPr>
          <w:rFonts w:hint="eastAsia" w:ascii="仿宋" w:hAnsi="仿宋" w:eastAsia="仿宋" w:cs="仿宋"/>
          <w:sz w:val="32"/>
          <w:szCs w:val="32"/>
        </w:rPr>
        <w:t>，中标人应通知采购方验收，采购人自接到验收通知 3 日内组织验收，并办理验收、移交手续。如采购方在规定时间内未能组织验收，需及时通知中标人，另定验收日期。</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2、验收合格项目，双方签字确认；不合格项目限期整改，另行验收，直至合格为止。</w:t>
      </w:r>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rPr>
      </w:pP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4" w:name="_Toc419986991"/>
      <w:r>
        <w:rPr>
          <w:rFonts w:hint="eastAsia" w:ascii="仿宋" w:hAnsi="仿宋" w:eastAsia="仿宋" w:cs="仿宋"/>
          <w:b/>
          <w:sz w:val="32"/>
          <w:szCs w:val="32"/>
        </w:rPr>
        <w:t>（四）服务保障及相应的时间要求</w:t>
      </w:r>
      <w:bookmarkEnd w:id="24"/>
    </w:p>
    <w:p>
      <w:pPr>
        <w:keepNext w:val="0"/>
        <w:keepLines w:val="0"/>
        <w:pageBreakBefore w:val="0"/>
        <w:wordWrap/>
        <w:topLinePunct w:val="0"/>
        <w:bidi w:val="0"/>
        <w:spacing w:line="560" w:lineRule="exact"/>
        <w:ind w:firstLine="640" w:firstLineChars="200"/>
        <w:jc w:val="left"/>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展览开幕式暂定为</w:t>
      </w:r>
      <w:r>
        <w:rPr>
          <w:rFonts w:hint="eastAsia" w:ascii="仿宋" w:hAnsi="仿宋" w:eastAsia="仿宋" w:cs="仿宋"/>
          <w:sz w:val="32"/>
          <w:szCs w:val="32"/>
          <w:lang w:val="en-US" w:eastAsia="zh-CN"/>
        </w:rPr>
        <w:t>12月29日，所有作品均需要在12月25日前抵达美术馆，</w:t>
      </w:r>
      <w:r>
        <w:rPr>
          <w:rFonts w:hint="eastAsia" w:ascii="仿宋" w:hAnsi="仿宋" w:eastAsia="仿宋" w:cs="仿宋"/>
          <w:sz w:val="32"/>
          <w:szCs w:val="32"/>
        </w:rPr>
        <w:t>根据</w:t>
      </w:r>
      <w:r>
        <w:rPr>
          <w:rFonts w:hint="eastAsia" w:ascii="仿宋" w:hAnsi="仿宋" w:eastAsia="仿宋" w:cs="仿宋"/>
          <w:sz w:val="32"/>
          <w:szCs w:val="32"/>
          <w:lang w:eastAsia="zh-CN"/>
        </w:rPr>
        <w:t>具体运输情况及时沟通并进行调整。</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5" w:name="_Toc419986996"/>
      <w:r>
        <w:rPr>
          <w:rFonts w:hint="eastAsia" w:ascii="仿宋" w:hAnsi="仿宋" w:eastAsia="仿宋" w:cs="仿宋"/>
          <w:b/>
          <w:sz w:val="32"/>
          <w:szCs w:val="32"/>
        </w:rPr>
        <w:t>（五）服务时间</w:t>
      </w:r>
      <w:bookmarkEnd w:id="25"/>
    </w:p>
    <w:p>
      <w:pPr>
        <w:keepNext w:val="0"/>
        <w:keepLines w:val="0"/>
        <w:pageBreakBefore w:val="0"/>
        <w:wordWrap/>
        <w:topLinePunct w:val="0"/>
        <w:bidi w:val="0"/>
        <w:spacing w:line="560" w:lineRule="exact"/>
        <w:ind w:firstLine="640" w:firstLineChars="200"/>
        <w:jc w:val="left"/>
        <w:textAlignment w:val="auto"/>
        <w:rPr>
          <w:rFonts w:hint="eastAsia" w:ascii="仿宋" w:hAnsi="仿宋" w:eastAsia="仿宋" w:cs="仿宋"/>
          <w:sz w:val="32"/>
          <w:szCs w:val="32"/>
          <w:lang w:eastAsia="zh-CN"/>
        </w:rPr>
      </w:pPr>
      <w:bookmarkStart w:id="26" w:name="_Toc419986997"/>
      <w:r>
        <w:rPr>
          <w:rFonts w:hint="eastAsia" w:ascii="仿宋" w:hAnsi="仿宋" w:eastAsia="仿宋" w:cs="仿宋"/>
          <w:sz w:val="32"/>
          <w:szCs w:val="32"/>
        </w:rPr>
        <w:t>根据项目实际情况</w:t>
      </w:r>
      <w:bookmarkEnd w:id="26"/>
      <w:r>
        <w:rPr>
          <w:rFonts w:hint="eastAsia" w:ascii="仿宋" w:hAnsi="仿宋" w:eastAsia="仿宋" w:cs="仿宋"/>
          <w:sz w:val="32"/>
          <w:szCs w:val="32"/>
          <w:lang w:eastAsia="zh-CN"/>
        </w:rPr>
        <w:t>调整，无硬性规定。</w:t>
      </w:r>
    </w:p>
    <w:p>
      <w:pPr>
        <w:keepNext w:val="0"/>
        <w:keepLines w:val="0"/>
        <w:pageBreakBefore w:val="0"/>
        <w:wordWrap/>
        <w:topLinePunct w:val="0"/>
        <w:bidi w:val="0"/>
        <w:spacing w:line="560" w:lineRule="exact"/>
        <w:ind w:firstLine="643" w:firstLineChars="200"/>
        <w:jc w:val="left"/>
        <w:textAlignment w:val="auto"/>
        <w:outlineLvl w:val="1"/>
        <w:rPr>
          <w:rFonts w:hint="eastAsia" w:ascii="仿宋" w:hAnsi="仿宋" w:eastAsia="仿宋" w:cs="仿宋"/>
          <w:b/>
          <w:sz w:val="32"/>
          <w:szCs w:val="32"/>
        </w:rPr>
      </w:pPr>
      <w:bookmarkStart w:id="27" w:name="_Toc419986999"/>
      <w:r>
        <w:rPr>
          <w:rFonts w:hint="eastAsia" w:ascii="仿宋" w:hAnsi="仿宋" w:eastAsia="仿宋" w:cs="仿宋"/>
          <w:b/>
          <w:sz w:val="32"/>
          <w:szCs w:val="32"/>
        </w:rPr>
        <w:t>（六）</w:t>
      </w:r>
      <w:bookmarkEnd w:id="27"/>
      <w:bookmarkStart w:id="28" w:name="_Toc419987011"/>
      <w:r>
        <w:rPr>
          <w:rFonts w:hint="eastAsia" w:ascii="仿宋" w:hAnsi="仿宋" w:eastAsia="仿宋" w:cs="仿宋"/>
          <w:b/>
          <w:sz w:val="32"/>
          <w:szCs w:val="32"/>
        </w:rPr>
        <w:t>售后服务</w:t>
      </w:r>
      <w:bookmarkEnd w:id="28"/>
    </w:p>
    <w:p>
      <w:pPr>
        <w:ind w:firstLine="640" w:firstLineChars="200"/>
        <w:rPr>
          <w:rFonts w:hint="eastAsia" w:eastAsia="宋体"/>
          <w:lang w:eastAsia="zh-CN"/>
        </w:rPr>
      </w:pPr>
      <w:r>
        <w:rPr>
          <w:rFonts w:hint="eastAsia" w:ascii="仿宋" w:hAnsi="仿宋" w:eastAsia="仿宋" w:cs="仿宋"/>
          <w:sz w:val="32"/>
          <w:szCs w:val="32"/>
          <w:lang w:eastAsia="zh-CN"/>
        </w:rPr>
        <w:t>如运输期间发生问题，及时沟通、处理。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w:panose1 w:val="020F0502020204030204"/>
    <w:charset w:val="86"/>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8243E"/>
    <w:rsid w:val="6B9950E9"/>
    <w:rsid w:val="7C38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2021-12-03T06:45:00Z</dcterms:created>
  <dc:creator>阿尔</dc:creator>
  <cp:lastModifiedBy>阿尔</cp:lastModifiedBy>
  <dcterms:modified xsi:type="dcterms:W3CDTF">2021-12-06T02:16:35Z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43EE1126D5064138990E976CBE872AB9</vt:lpwstr>
  </property>
</Properties>
</file>