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37569520"/>
      <w:bookmarkStart w:id="1" w:name="_Toc37331081"/>
      <w:bookmarkStart w:id="2" w:name="_Toc37581421"/>
      <w:bookmarkStart w:id="3" w:name="_Toc40762371"/>
      <w:bookmarkStart w:id="4" w:name="_Toc46308684"/>
      <w:bookmarkStart w:id="5" w:name="_Toc37331039"/>
      <w:bookmarkStart w:id="6" w:name="_Toc46308528"/>
      <w:bookmarkStart w:id="7" w:name="_Toc37245277"/>
      <w:bookmarkStart w:id="8" w:name="_Toc37663392"/>
      <w:r>
        <w:rPr>
          <w:rFonts w:hint="eastAsia"/>
          <w:b/>
          <w:bCs/>
          <w:sz w:val="44"/>
          <w:szCs w:val="44"/>
          <w:lang w:val="en-US" w:eastAsia="zh-CN"/>
        </w:rPr>
        <w:t>《声留大地间——何香凝艺术及文献展》</w:t>
      </w:r>
      <w:r>
        <w:rPr>
          <w:rFonts w:hint="eastAsia" w:ascii="黑体" w:eastAsia="黑体"/>
          <w:sz w:val="44"/>
          <w:szCs w:val="44"/>
          <w:lang w:eastAsia="zh-CN"/>
        </w:rPr>
        <w:t>展览采购运输包装服务（含运输保险、展期保险）需求书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lang w:val="en-US" w:eastAsia="zh-CN"/>
        </w:rPr>
        <w:t>“声留大地间——何香凝艺术及文献展”。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往返运输（含运输保险、展期保险）。运输地址：何香凝美术馆——湖南美术馆。共藏品58件，展品保险总估价约：897万元。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湖南美术馆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3月23日——2024年4月14日。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运输路线由借出方到展览地点往返。</w:t>
      </w: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fixed"/>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fixed"/>
              <w:tblCellMar>
                <w:top w:w="0" w:type="dxa"/>
                <w:left w:w="108" w:type="dxa"/>
                <w:bottom w:w="0" w:type="dxa"/>
                <w:right w:w="108" w:type="dxa"/>
              </w:tblCellMar>
            </w:tblPr>
            <w:tblGrid>
              <w:gridCol w:w="821"/>
              <w:gridCol w:w="2230"/>
              <w:gridCol w:w="1012"/>
              <w:gridCol w:w="870"/>
              <w:gridCol w:w="1427"/>
              <w:gridCol w:w="1169"/>
              <w:gridCol w:w="1409"/>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展览作品（以清单为准）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58</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b/>
                      <w:bCs/>
                      <w:lang w:val="en-US" w:eastAsia="zh-CN"/>
                    </w:rPr>
                    <w:t>897</w:t>
                  </w:r>
                  <w:r>
                    <w:rPr>
                      <w:rFonts w:hint="eastAsia"/>
                      <w:b/>
                      <w:bCs/>
                    </w:rPr>
                    <w:t>万</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169"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4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展览公教部</w:t>
      </w:r>
    </w:p>
    <w:p>
      <w:pPr>
        <w:jc w:val="right"/>
        <w:rPr>
          <w:rFonts w:hint="default"/>
          <w:lang w:val="en-US" w:eastAsia="zh-CN"/>
        </w:rPr>
      </w:pPr>
      <w:r>
        <w:rPr>
          <w:rFonts w:hint="eastAsia"/>
          <w:sz w:val="28"/>
          <w:szCs w:val="28"/>
          <w:lang w:val="en-US" w:eastAsia="zh-CN"/>
        </w:rPr>
        <w:t>2024.3.5</w:t>
      </w:r>
      <w:bookmarkStart w:id="19" w:name="_GoBack"/>
      <w:bookmarkEnd w:id="19"/>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GZkMDkwNDRhNDkxZjNhMDY3YWE1MmIyNTE1ZjQifQ=="/>
    <w:docVar w:name="KSO_WPS_MARK_KEY" w:val="a6473fc6-1600-44fc-bd39-988ba098e169"/>
  </w:docVars>
  <w:rsids>
    <w:rsidRoot w:val="00000000"/>
    <w:rsid w:val="0BCB07C4"/>
    <w:rsid w:val="0EA97D8F"/>
    <w:rsid w:val="11334094"/>
    <w:rsid w:val="1F49523B"/>
    <w:rsid w:val="26E0466A"/>
    <w:rsid w:val="28130B06"/>
    <w:rsid w:val="298D51D1"/>
    <w:rsid w:val="2B254C72"/>
    <w:rsid w:val="35461468"/>
    <w:rsid w:val="3A8B7E2C"/>
    <w:rsid w:val="3BF5359B"/>
    <w:rsid w:val="3C0F0CBB"/>
    <w:rsid w:val="3FC61257"/>
    <w:rsid w:val="4D0A085A"/>
    <w:rsid w:val="65230532"/>
    <w:rsid w:val="76C05D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1447</Words>
  <Characters>1471</Characters>
  <Lines>0</Lines>
  <Paragraphs>0</Paragraphs>
  <TotalTime>79</TotalTime>
  <ScaleCrop>false</ScaleCrop>
  <LinksUpToDate>false</LinksUpToDate>
  <CharactersWithSpaces>1484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2024-03-05T09:07:45Z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D90AD16108D643BE865F8048845646A8</vt:lpwstr>
  </property>
</Properties>
</file>