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spacing w:line="600" w:lineRule="exact"/>
        <w:rPr>
          <w:rFonts w:ascii="仿宋_GB2312" w:hAnsi="仿宋_GB2312" w:eastAsia="仿宋_GB2312" w:cs="仿宋_GB2312"/>
          <w:sz w:val="32"/>
          <w:szCs w:val="32"/>
        </w:rPr>
      </w:pPr>
    </w:p>
    <w:p>
      <w:pPr>
        <w:pStyle w:val="3"/>
        <w:widowControl/>
        <w:spacing w:after="450" w:line="450" w:lineRule="atLeast"/>
        <w:jc w:val="center"/>
        <w:rPr>
          <w:rFonts w:hint="eastAsia" w:ascii="方正小标宋简体" w:hAnsi="方正小标宋简体" w:eastAsia="方正小标宋简体" w:cs="方正小标宋简体"/>
          <w:sz w:val="44"/>
          <w:szCs w:val="44"/>
        </w:rPr>
      </w:pPr>
      <w:bookmarkStart w:id="0" w:name="_Toc175644388"/>
      <w:bookmarkStart w:id="1" w:name="_Toc101771371"/>
      <w:bookmarkStart w:id="2" w:name="_Toc101843124"/>
      <w:bookmarkStart w:id="3" w:name="_Toc101951257"/>
      <w:bookmarkStart w:id="4" w:name="_Toc101775124"/>
      <w:bookmarkStart w:id="5" w:name="_Toc419986980"/>
      <w:r>
        <w:rPr>
          <w:rFonts w:ascii="方正小标宋简体" w:hAnsi="方正小标宋简体" w:eastAsia="方正小标宋简体" w:cs="方正小标宋简体"/>
          <w:sz w:val="44"/>
          <w:szCs w:val="44"/>
        </w:rPr>
        <w:t>何香凝</w:t>
      </w:r>
      <w:r>
        <w:rPr>
          <w:rFonts w:hint="eastAsia" w:ascii="方正小标宋简体" w:hAnsi="方正小标宋简体" w:eastAsia="方正小标宋简体" w:cs="方正小标宋简体"/>
          <w:sz w:val="44"/>
          <w:szCs w:val="44"/>
        </w:rPr>
        <w:t>美术馆</w:t>
      </w:r>
      <w:bookmarkEnd w:id="0"/>
      <w:bookmarkEnd w:id="1"/>
      <w:bookmarkEnd w:id="2"/>
      <w:bookmarkEnd w:id="3"/>
      <w:bookmarkEnd w:id="4"/>
      <w:bookmarkEnd w:id="5"/>
      <w:bookmarkStart w:id="6" w:name="_Toc37581421"/>
      <w:bookmarkStart w:id="7" w:name="_Toc37245277"/>
      <w:bookmarkStart w:id="8" w:name="_Toc46308528"/>
      <w:bookmarkStart w:id="9" w:name="_Toc37663392"/>
      <w:bookmarkStart w:id="10" w:name="_Toc37569520"/>
      <w:bookmarkStart w:id="11" w:name="_Toc46308684"/>
      <w:bookmarkStart w:id="12" w:name="_Toc37331039"/>
      <w:bookmarkStart w:id="13" w:name="_Toc37331081"/>
      <w:bookmarkStart w:id="14" w:name="_Toc40762371"/>
      <w:r>
        <w:rPr>
          <w:rFonts w:hint="eastAsia" w:ascii="方正小标宋简体" w:hAnsi="方正小标宋简体" w:eastAsia="方正小标宋简体" w:cs="方正小标宋简体"/>
          <w:sz w:val="44"/>
          <w:szCs w:val="44"/>
        </w:rPr>
        <w:t>馆史墙展示设备采购需求书</w:t>
      </w:r>
    </w:p>
    <w:bookmarkEnd w:id="6"/>
    <w:bookmarkEnd w:id="7"/>
    <w:bookmarkEnd w:id="8"/>
    <w:bookmarkEnd w:id="9"/>
    <w:bookmarkEnd w:id="10"/>
    <w:bookmarkEnd w:id="11"/>
    <w:bookmarkEnd w:id="12"/>
    <w:bookmarkEnd w:id="13"/>
    <w:bookmarkEnd w:id="14"/>
    <w:p>
      <w:bookmarkStart w:id="26" w:name="_GoBack"/>
      <w:bookmarkEnd w:id="26"/>
    </w:p>
    <w:p>
      <w:pPr>
        <w:spacing w:line="600" w:lineRule="exact"/>
        <w:ind w:firstLine="643" w:firstLineChars="200"/>
        <w:outlineLvl w:val="1"/>
        <w:rPr>
          <w:rFonts w:ascii="宋体" w:hAnsi="宋体" w:eastAsia="宋体" w:cs="宋体"/>
          <w:b/>
          <w:sz w:val="32"/>
          <w:szCs w:val="32"/>
        </w:rPr>
      </w:pPr>
      <w:bookmarkStart w:id="15" w:name="_Toc419986981"/>
      <w:r>
        <w:rPr>
          <w:rFonts w:hint="eastAsia" w:ascii="宋体" w:hAnsi="宋体" w:eastAsia="宋体" w:cs="宋体"/>
          <w:b/>
          <w:sz w:val="32"/>
          <w:szCs w:val="32"/>
        </w:rPr>
        <w:t>一、投标人资格</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参加本项目投标的投标人除应具备《政府采购法》第二十二条供应商资格条件外，还必须符合下列要求：</w:t>
      </w:r>
    </w:p>
    <w:p>
      <w:pPr>
        <w:spacing w:line="600" w:lineRule="exact"/>
        <w:ind w:firstLine="640" w:firstLineChars="200"/>
        <w:rPr>
          <w:rFonts w:ascii="仿宋_GB2312" w:hAnsi="仿宋_GB2312" w:eastAsia="仿宋_GB2312" w:cs="仿宋_GB2312"/>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w:t>
      </w:r>
      <w:r>
        <w:rPr>
          <w:rFonts w:hint="eastAsia" w:ascii="仿宋_GB2312" w:hAnsi="仿宋_GB2312" w:eastAsia="仿宋_GB2312" w:cs="仿宋_GB2312"/>
          <w:sz w:val="32"/>
          <w:szCs w:val="32"/>
        </w:rPr>
        <w:t>投标人必须是具有独立民事责任的法人或具有独立承担民事责任的能力的其它组织（提供营业执照或事业单位法人证等法人证明扫描件）。</w:t>
      </w:r>
    </w:p>
    <w:p>
      <w:pPr>
        <w:spacing w:line="60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cs="Times New Roman"/>
          <w:kern w:val="0"/>
          <w:sz w:val="32"/>
          <w:szCs w:val="32"/>
        </w:rPr>
        <w:t>2、</w:t>
      </w:r>
      <w:r>
        <w:rPr>
          <w:rFonts w:hint="eastAsia" w:ascii="仿宋_GB2312" w:hAnsi="仿宋_GB2312" w:eastAsia="仿宋_GB2312" w:cs="仿宋_GB2312"/>
          <w:sz w:val="32"/>
          <w:szCs w:val="32"/>
        </w:rPr>
        <w:t>投标人参与本项目投标前三年内，在经营活动中没有重大违法记录（由供应商在《投标人具备投标资格的证明文件》中作出声明）。</w:t>
      </w:r>
    </w:p>
    <w:p>
      <w:pPr>
        <w:spacing w:line="60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cs="Times New Roman"/>
          <w:kern w:val="0"/>
          <w:sz w:val="32"/>
          <w:szCs w:val="32"/>
        </w:rPr>
        <w:t>3、</w:t>
      </w:r>
      <w:r>
        <w:rPr>
          <w:rFonts w:hint="eastAsia" w:ascii="仿宋_GB2312" w:hAnsi="仿宋_GB2312" w:eastAsia="仿宋_GB2312" w:cs="仿宋_GB2312"/>
          <w:sz w:val="32"/>
          <w:szCs w:val="32"/>
        </w:rPr>
        <w:t>本项目不接受联合体投标，不允许分包。</w:t>
      </w:r>
    </w:p>
    <w:p>
      <w:pPr>
        <w:spacing w:line="600" w:lineRule="exact"/>
        <w:ind w:firstLine="640" w:firstLineChars="200"/>
        <w:rPr>
          <w:rFonts w:ascii="仿宋_GB2312" w:hAnsi="仿宋_GB2312" w:eastAsia="仿宋_GB2312" w:cs="仿宋_GB2312"/>
          <w:sz w:val="32"/>
          <w:szCs w:val="32"/>
        </w:rPr>
      </w:pPr>
    </w:p>
    <w:p>
      <w:pPr>
        <w:spacing w:line="600" w:lineRule="exact"/>
        <w:ind w:firstLine="643" w:firstLineChars="200"/>
        <w:outlineLvl w:val="1"/>
        <w:rPr>
          <w:rFonts w:ascii="宋体" w:hAnsi="宋体" w:eastAsia="宋体" w:cs="宋体"/>
          <w:b/>
          <w:sz w:val="32"/>
          <w:szCs w:val="32"/>
        </w:rPr>
      </w:pPr>
      <w:r>
        <w:rPr>
          <w:rFonts w:hint="eastAsia" w:ascii="宋体" w:hAnsi="宋体" w:eastAsia="宋体" w:cs="宋体"/>
          <w:b/>
          <w:sz w:val="32"/>
          <w:szCs w:val="32"/>
        </w:rPr>
        <w:t>二、项目概况</w:t>
      </w:r>
      <w:bookmarkEnd w:id="15"/>
    </w:p>
    <w:p>
      <w:pPr>
        <w:tabs>
          <w:tab w:val="left" w:pos="540"/>
        </w:tabs>
        <w:spacing w:line="600" w:lineRule="exact"/>
        <w:ind w:firstLine="640" w:firstLineChars="200"/>
        <w:rPr>
          <w:rFonts w:hint="eastAsia" w:ascii="仿宋_GB2312" w:hAnsi="仿宋_GB2312" w:eastAsia="仿宋_GB2312" w:cs="仿宋_GB2312"/>
          <w:bCs/>
          <w:sz w:val="32"/>
          <w:szCs w:val="32"/>
          <w:lang w:val="en-US" w:eastAsia="zh-CN"/>
        </w:rPr>
      </w:pPr>
      <w:r>
        <w:rPr>
          <w:rFonts w:hint="eastAsia" w:ascii="Times New Roman" w:hAnsi="Times New Roman" w:eastAsia="仿宋_GB2312" w:cs="Times New Roman"/>
          <w:kern w:val="0"/>
          <w:sz w:val="32"/>
          <w:szCs w:val="32"/>
        </w:rPr>
        <w:t>1、</w:t>
      </w:r>
      <w:r>
        <w:rPr>
          <w:rFonts w:hint="eastAsia" w:ascii="仿宋_GB2312" w:hAnsi="仿宋_GB2312" w:eastAsia="仿宋_GB2312" w:cs="仿宋_GB2312"/>
          <w:sz w:val="32"/>
          <w:szCs w:val="32"/>
        </w:rPr>
        <w:t>采购</w:t>
      </w:r>
      <w:r>
        <w:rPr>
          <w:rFonts w:hint="eastAsia" w:ascii="仿宋_GB2312" w:hAnsi="仿宋_GB2312" w:eastAsia="仿宋_GB2312" w:cs="仿宋_GB2312"/>
          <w:bCs/>
          <w:sz w:val="32"/>
          <w:szCs w:val="32"/>
        </w:rPr>
        <w:t>预算：</w:t>
      </w:r>
      <w:r>
        <w:rPr>
          <w:rFonts w:hint="eastAsia" w:ascii="仿宋_GB2312" w:hAnsi="仿宋_GB2312" w:eastAsia="仿宋_GB2312" w:cs="仿宋_GB2312"/>
          <w:bCs/>
          <w:sz w:val="32"/>
          <w:szCs w:val="32"/>
          <w:lang w:eastAsia="zh-CN"/>
        </w:rPr>
        <w:t>人民币</w:t>
      </w:r>
      <w:r>
        <w:rPr>
          <w:rFonts w:hint="eastAsia" w:ascii="仿宋_GB2312" w:hAnsi="仿宋_GB2312" w:eastAsia="仿宋_GB2312" w:cs="仿宋_GB2312"/>
          <w:bCs/>
          <w:sz w:val="32"/>
          <w:szCs w:val="32"/>
          <w:lang w:val="en-US" w:eastAsia="zh-CN"/>
        </w:rPr>
        <w:t>11万元。</w:t>
      </w:r>
    </w:p>
    <w:p>
      <w:pPr>
        <w:tabs>
          <w:tab w:val="left" w:pos="540"/>
        </w:tabs>
        <w:adjustRightInd w:val="0"/>
        <w:snapToGrid w:val="0"/>
        <w:spacing w:before="156" w:beforeLines="50" w:line="600" w:lineRule="exact"/>
        <w:ind w:right="-181" w:rightChars="-86" w:firstLine="640" w:firstLineChars="200"/>
        <w:rPr>
          <w:rFonts w:ascii="仿宋_GB2312" w:hAnsi="仿宋_GB2312" w:eastAsia="仿宋_GB2312" w:cs="仿宋_GB2312"/>
          <w:snapToGrid w:val="0"/>
          <w:sz w:val="32"/>
          <w:szCs w:val="32"/>
        </w:rPr>
      </w:pPr>
      <w:r>
        <w:rPr>
          <w:rFonts w:hint="eastAsia" w:ascii="Times New Roman" w:hAnsi="Times New Roman" w:eastAsia="仿宋_GB2312" w:cs="Times New Roman"/>
          <w:kern w:val="0"/>
          <w:sz w:val="32"/>
          <w:szCs w:val="32"/>
          <w:lang w:val="af-ZA"/>
        </w:rPr>
        <w:t>2、</w:t>
      </w:r>
      <w:r>
        <w:rPr>
          <w:rFonts w:hint="eastAsia" w:ascii="仿宋_GB2312" w:hAnsi="仿宋_GB2312" w:eastAsia="仿宋_GB2312" w:cs="仿宋_GB2312"/>
          <w:snapToGrid w:val="0"/>
          <w:sz w:val="32"/>
          <w:szCs w:val="32"/>
        </w:rPr>
        <w:t>用户：何香凝美术馆</w:t>
      </w:r>
    </w:p>
    <w:p>
      <w:pPr>
        <w:tabs>
          <w:tab w:val="left" w:pos="540"/>
        </w:tabs>
        <w:adjustRightInd w:val="0"/>
        <w:snapToGrid w:val="0"/>
        <w:spacing w:line="600" w:lineRule="exact"/>
        <w:ind w:right="-181" w:rightChars="-86" w:firstLine="640" w:firstLineChars="200"/>
        <w:rPr>
          <w:rFonts w:ascii="仿宋_GB2312" w:hAnsi="仿宋_GB2312" w:eastAsia="仿宋_GB2312" w:cs="仿宋_GB2312"/>
          <w:snapToGrid w:val="0"/>
          <w:sz w:val="32"/>
          <w:szCs w:val="32"/>
        </w:rPr>
      </w:pPr>
      <w:r>
        <w:rPr>
          <w:rFonts w:hint="eastAsia" w:ascii="Times New Roman" w:hAnsi="Times New Roman" w:eastAsia="仿宋_GB2312" w:cs="Times New Roman"/>
          <w:kern w:val="0"/>
          <w:sz w:val="32"/>
          <w:szCs w:val="32"/>
        </w:rPr>
        <w:t>3</w:t>
      </w:r>
      <w:r>
        <w:rPr>
          <w:rFonts w:hint="eastAsia" w:ascii="仿宋_GB2312" w:hAnsi="仿宋_GB2312" w:eastAsia="仿宋_GB2312" w:cs="仿宋_GB2312"/>
          <w:snapToGrid w:val="0"/>
          <w:sz w:val="32"/>
          <w:szCs w:val="32"/>
        </w:rPr>
        <w:t>、投标人应对所有的招标内容进行投标，不允许只对部分内容进行投标。</w:t>
      </w:r>
    </w:p>
    <w:p>
      <w:pPr>
        <w:tabs>
          <w:tab w:val="left" w:pos="540"/>
        </w:tabs>
        <w:adjustRightInd w:val="0"/>
        <w:snapToGrid w:val="0"/>
        <w:spacing w:line="600" w:lineRule="exact"/>
        <w:ind w:right="-181" w:rightChars="-86" w:firstLine="640" w:firstLineChars="200"/>
        <w:rPr>
          <w:rFonts w:ascii="仿宋_GB2312" w:hAnsi="仿宋_GB2312" w:eastAsia="仿宋_GB2312" w:cs="仿宋_GB2312"/>
          <w:snapToGrid w:val="0"/>
          <w:sz w:val="32"/>
          <w:szCs w:val="32"/>
        </w:rPr>
      </w:pPr>
      <w:r>
        <w:rPr>
          <w:rFonts w:hint="eastAsia" w:ascii="Times New Roman" w:hAnsi="Times New Roman" w:eastAsia="仿宋_GB2312" w:cs="Times New Roman"/>
          <w:kern w:val="0"/>
          <w:sz w:val="32"/>
          <w:szCs w:val="32"/>
        </w:rPr>
        <w:t>4</w:t>
      </w:r>
      <w:r>
        <w:rPr>
          <w:rFonts w:hint="eastAsia" w:ascii="仿宋_GB2312" w:hAnsi="仿宋_GB2312" w:eastAsia="仿宋_GB2312" w:cs="仿宋_GB2312"/>
          <w:snapToGrid w:val="0"/>
          <w:sz w:val="32"/>
          <w:szCs w:val="32"/>
        </w:rPr>
        <w:t>、报价要求：以人民币报价。总价内必须包含相关的费用（指上述服务期限）有：劳务费、制作费以及国家规定的各项税费。</w:t>
      </w:r>
    </w:p>
    <w:p>
      <w:pPr>
        <w:tabs>
          <w:tab w:val="left" w:pos="540"/>
        </w:tabs>
        <w:adjustRightInd w:val="0"/>
        <w:snapToGrid w:val="0"/>
        <w:spacing w:line="600" w:lineRule="exact"/>
        <w:ind w:right="-181" w:rightChars="-86" w:firstLine="640" w:firstLineChars="200"/>
        <w:rPr>
          <w:rFonts w:ascii="仿宋_GB2312" w:hAnsi="仿宋_GB2312" w:eastAsia="仿宋_GB2312" w:cs="仿宋_GB2312"/>
          <w:snapToGrid w:val="0"/>
          <w:sz w:val="32"/>
          <w:szCs w:val="32"/>
        </w:rPr>
      </w:pPr>
    </w:p>
    <w:p>
      <w:pPr>
        <w:spacing w:line="600" w:lineRule="exact"/>
        <w:ind w:firstLine="643" w:firstLineChars="200"/>
        <w:outlineLvl w:val="1"/>
        <w:rPr>
          <w:rFonts w:ascii="宋体" w:hAnsi="宋体" w:eastAsia="宋体" w:cs="宋体"/>
          <w:b/>
          <w:sz w:val="32"/>
          <w:szCs w:val="32"/>
        </w:rPr>
      </w:pPr>
      <w:bookmarkStart w:id="16" w:name="_Toc419986982"/>
      <w:r>
        <w:rPr>
          <w:rFonts w:hint="eastAsia" w:ascii="宋体" w:hAnsi="宋体" w:eastAsia="宋体" w:cs="宋体"/>
          <w:b/>
          <w:sz w:val="32"/>
          <w:szCs w:val="32"/>
        </w:rPr>
        <w:t>三、招标范围及要求</w:t>
      </w:r>
      <w:bookmarkEnd w:id="16"/>
    </w:p>
    <w:p>
      <w:p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（一）项目概述</w:t>
      </w:r>
    </w:p>
    <w:p>
      <w:pPr>
        <w:tabs>
          <w:tab w:val="left" w:pos="540"/>
        </w:tabs>
        <w:adjustRightInd w:val="0"/>
        <w:snapToGrid w:val="0"/>
        <w:spacing w:line="600" w:lineRule="exact"/>
        <w:ind w:right="-181" w:rightChars="-86" w:firstLine="640" w:firstLineChars="200"/>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本项目为202</w:t>
      </w:r>
      <w:r>
        <w:rPr>
          <w:rFonts w:hint="eastAsia" w:ascii="仿宋_GB2312" w:hAnsi="仿宋_GB2312" w:eastAsia="仿宋_GB2312" w:cs="仿宋_GB2312"/>
          <w:snapToGrid w:val="0"/>
          <w:sz w:val="32"/>
          <w:szCs w:val="32"/>
          <w:lang w:val="en-US" w:eastAsia="zh-CN"/>
        </w:rPr>
        <w:t>1</w:t>
      </w:r>
      <w:r>
        <w:rPr>
          <w:rFonts w:hint="eastAsia" w:ascii="仿宋_GB2312" w:hAnsi="仿宋_GB2312" w:eastAsia="仿宋_GB2312" w:cs="仿宋_GB2312"/>
          <w:snapToGrid w:val="0"/>
          <w:sz w:val="32"/>
          <w:szCs w:val="32"/>
        </w:rPr>
        <w:t>年何香凝美术馆馆史墙展示设备采购</w:t>
      </w:r>
      <w:r>
        <w:rPr>
          <w:rFonts w:hint="eastAsia" w:ascii="仿宋_GB2312" w:hAnsi="仿宋_GB2312" w:eastAsia="仿宋_GB2312" w:cs="仿宋_GB2312"/>
          <w:snapToGrid w:val="0"/>
          <w:sz w:val="32"/>
          <w:szCs w:val="32"/>
          <w:lang w:val="en-US" w:eastAsia="zh-CN"/>
        </w:rPr>
        <w:t>,包括硬件及软件和施工安装服务</w:t>
      </w:r>
      <w:r>
        <w:rPr>
          <w:rFonts w:hint="eastAsia" w:ascii="仿宋_GB2312" w:hAnsi="仿宋_GB2312" w:eastAsia="仿宋_GB2312" w:cs="仿宋_GB2312"/>
          <w:snapToGrid w:val="0"/>
          <w:sz w:val="32"/>
          <w:szCs w:val="32"/>
        </w:rPr>
        <w:t>。</w:t>
      </w:r>
    </w:p>
    <w:p>
      <w:pPr>
        <w:tabs>
          <w:tab w:val="left" w:pos="540"/>
        </w:tabs>
        <w:adjustRightInd w:val="0"/>
        <w:snapToGrid w:val="0"/>
        <w:spacing w:line="600" w:lineRule="exact"/>
        <w:ind w:right="-181" w:rightChars="-86" w:firstLine="643" w:firstLineChars="200"/>
        <w:rPr>
          <w:rFonts w:ascii="仿宋_GB2312" w:hAnsi="仿宋_GB2312" w:eastAsia="仿宋_GB2312" w:cs="仿宋_GB2312"/>
          <w:b/>
          <w:snapToGrid w:val="0"/>
          <w:sz w:val="32"/>
          <w:szCs w:val="32"/>
        </w:rPr>
      </w:pPr>
    </w:p>
    <w:p>
      <w:p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（二）技术条款要求</w:t>
      </w:r>
    </w:p>
    <w:p>
      <w:pPr>
        <w:spacing w:line="600" w:lineRule="exact"/>
        <w:ind w:firstLine="643" w:firstLineChars="200"/>
        <w:rPr>
          <w:rFonts w:ascii="仿宋_GB2312" w:hAnsi="仿宋_GB2312" w:eastAsia="仿宋_GB2312" w:cs="仿宋_GB2312"/>
          <w:b/>
          <w:sz w:val="32"/>
          <w:szCs w:val="32"/>
        </w:rPr>
      </w:pPr>
      <w:r>
        <w:rPr>
          <w:rFonts w:hint="eastAsia" w:ascii="Times New Roman" w:hAnsi="Times New Roman" w:eastAsia="仿宋_GB2312" w:cs="Times New Roman"/>
          <w:b/>
          <w:bCs/>
          <w:kern w:val="0"/>
          <w:sz w:val="32"/>
          <w:szCs w:val="32"/>
        </w:rPr>
        <w:t>1、</w:t>
      </w:r>
      <w:r>
        <w:rPr>
          <w:rFonts w:hint="eastAsia" w:ascii="仿宋_GB2312" w:hAnsi="仿宋_GB2312" w:eastAsia="仿宋_GB2312" w:cs="仿宋_GB2312"/>
          <w:b/>
          <w:bCs/>
          <w:sz w:val="32"/>
          <w:szCs w:val="32"/>
        </w:rPr>
        <w:t>项目</w:t>
      </w:r>
      <w:r>
        <w:rPr>
          <w:rFonts w:hint="eastAsia" w:ascii="仿宋_GB2312" w:hAnsi="仿宋_GB2312" w:eastAsia="仿宋_GB2312" w:cs="仿宋_GB2312"/>
          <w:b/>
          <w:sz w:val="32"/>
          <w:szCs w:val="32"/>
        </w:rPr>
        <w:t>内容</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（1）根据馆方的要求</w:t>
      </w:r>
      <w:r>
        <w:rPr>
          <w:rFonts w:hint="eastAsia" w:ascii="仿宋_GB2312" w:hAnsi="仿宋_GB2312" w:eastAsia="仿宋_GB2312" w:cs="仿宋_GB2312"/>
          <w:sz w:val="32"/>
          <w:szCs w:val="32"/>
          <w:lang w:eastAsia="zh-CN"/>
        </w:rPr>
        <w:t>提供</w:t>
      </w:r>
      <w:r>
        <w:rPr>
          <w:rFonts w:hint="eastAsia" w:ascii="仿宋_GB2312" w:hAnsi="仿宋_GB2312" w:eastAsia="仿宋_GB2312" w:cs="仿宋_GB2312"/>
          <w:snapToGrid w:val="0"/>
          <w:sz w:val="32"/>
          <w:szCs w:val="32"/>
        </w:rPr>
        <w:t>馆史墙展示设备</w:t>
      </w:r>
      <w:r>
        <w:rPr>
          <w:rFonts w:hint="eastAsia" w:ascii="仿宋_GB2312" w:hAnsi="仿宋_GB2312" w:eastAsia="仿宋_GB2312" w:cs="仿宋_GB2312"/>
          <w:snapToGrid w:val="0"/>
          <w:sz w:val="32"/>
          <w:szCs w:val="32"/>
          <w:lang w:val="en-US" w:eastAsia="zh-CN"/>
        </w:rPr>
        <w:t>施工安装</w:t>
      </w:r>
      <w:r>
        <w:rPr>
          <w:rFonts w:hint="eastAsia" w:ascii="仿宋_GB2312" w:hAnsi="仿宋_GB2312" w:eastAsia="仿宋_GB2312" w:cs="仿宋_GB2312"/>
          <w:sz w:val="32"/>
          <w:szCs w:val="32"/>
          <w:lang w:eastAsia="zh-CN"/>
        </w:rPr>
        <w:t>服务</w:t>
      </w:r>
      <w:r>
        <w:rPr>
          <w:rFonts w:hint="eastAsia" w:ascii="仿宋_GB2312" w:hAnsi="仿宋_GB2312" w:eastAsia="仿宋_GB2312" w:cs="仿宋_GB2312"/>
          <w:sz w:val="32"/>
          <w:szCs w:val="32"/>
        </w:rPr>
        <w:t>。</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default" w:ascii="仿宋_GB2312" w:hAnsi="仿宋_GB2312" w:eastAsia="仿宋_GB2312" w:cs="仿宋_GB2312"/>
          <w:sz w:val="32"/>
          <w:szCs w:val="32"/>
        </w:rPr>
        <w:t>根据项目要求货物清单采购</w:t>
      </w:r>
      <w:r>
        <w:rPr>
          <w:rFonts w:hint="eastAsia" w:ascii="仿宋_GB2312" w:hAnsi="仿宋_GB2312" w:eastAsia="仿宋_GB2312" w:cs="仿宋_GB2312"/>
          <w:sz w:val="32"/>
          <w:szCs w:val="32"/>
        </w:rPr>
        <w:t>。</w:t>
      </w:r>
    </w:p>
    <w:p>
      <w:pPr>
        <w:numPr>
          <w:ilvl w:val="0"/>
          <w:numId w:val="1"/>
        </w:num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项目服务要求</w:t>
      </w:r>
    </w:p>
    <w:p>
      <w:pPr>
        <w:tabs>
          <w:tab w:val="left" w:pos="540"/>
        </w:tabs>
        <w:adjustRightInd w:val="0"/>
        <w:snapToGrid w:val="0"/>
        <w:spacing w:line="600" w:lineRule="exact"/>
        <w:ind w:right="-181" w:rightChars="-86"/>
        <w:rPr>
          <w:rFonts w:ascii="仿宋_GB2312" w:hAnsi="仿宋_GB2312" w:eastAsia="仿宋_GB2312" w:cs="仿宋_GB2312"/>
          <w:sz w:val="32"/>
          <w:szCs w:val="32"/>
        </w:rPr>
      </w:pPr>
      <w:r>
        <w:rPr>
          <w:rFonts w:hint="eastAsia" w:ascii="仿宋_GB2312" w:hAnsi="仿宋_GB2312" w:eastAsia="仿宋_GB2312" w:cs="仿宋_GB2312"/>
          <w:sz w:val="32"/>
          <w:szCs w:val="32"/>
        </w:rPr>
        <w:t>（1）报价要求（明确分项报价要求）。</w:t>
      </w:r>
    </w:p>
    <w:p>
      <w:pPr>
        <w:tabs>
          <w:tab w:val="left" w:pos="540"/>
        </w:tabs>
        <w:adjustRightInd w:val="0"/>
        <w:snapToGrid w:val="0"/>
        <w:spacing w:line="600" w:lineRule="exact"/>
        <w:ind w:right="-181" w:rightChars="-86"/>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default" w:ascii="仿宋_GB2312" w:hAnsi="仿宋_GB2312" w:eastAsia="仿宋_GB2312" w:cs="仿宋_GB2312"/>
          <w:sz w:val="32"/>
          <w:szCs w:val="32"/>
        </w:rPr>
        <w:t>制作</w:t>
      </w:r>
      <w:r>
        <w:rPr>
          <w:rFonts w:hint="eastAsia" w:ascii="仿宋_GB2312" w:hAnsi="仿宋_GB2312" w:eastAsia="仿宋_GB2312" w:cs="仿宋_GB2312"/>
          <w:sz w:val="32"/>
          <w:szCs w:val="32"/>
        </w:rPr>
        <w:t>进度：配合</w:t>
      </w:r>
      <w:r>
        <w:rPr>
          <w:rFonts w:hint="eastAsia" w:ascii="仿宋_GB2312" w:hAnsi="仿宋_GB2312" w:eastAsia="仿宋_GB2312" w:cs="仿宋_GB2312"/>
          <w:sz w:val="32"/>
          <w:szCs w:val="32"/>
          <w:lang w:eastAsia="zh-CN"/>
        </w:rPr>
        <w:t>馆方施工计划</w:t>
      </w:r>
      <w:r>
        <w:rPr>
          <w:rFonts w:hint="eastAsia" w:ascii="仿宋_GB2312" w:hAnsi="仿宋_GB2312" w:eastAsia="仿宋_GB2312" w:cs="仿宋_GB2312"/>
          <w:sz w:val="32"/>
          <w:szCs w:val="32"/>
        </w:rPr>
        <w:t>，不得延误。</w:t>
      </w:r>
    </w:p>
    <w:p>
      <w:pPr>
        <w:tabs>
          <w:tab w:val="left" w:pos="540"/>
        </w:tabs>
        <w:adjustRightInd w:val="0"/>
        <w:snapToGrid w:val="0"/>
        <w:spacing w:line="600" w:lineRule="exact"/>
        <w:ind w:right="-181" w:rightChars="-86"/>
        <w:rPr>
          <w:rFonts w:ascii="仿宋_GB2312" w:hAnsi="仿宋_GB2312" w:eastAsia="仿宋_GB2312" w:cs="仿宋_GB2312"/>
          <w:sz w:val="32"/>
          <w:szCs w:val="32"/>
        </w:rPr>
      </w:pPr>
      <w:r>
        <w:rPr>
          <w:rFonts w:hint="eastAsia" w:ascii="仿宋_GB2312" w:hAnsi="仿宋_GB2312" w:eastAsia="仿宋_GB2312" w:cs="仿宋_GB2312"/>
          <w:sz w:val="32"/>
          <w:szCs w:val="32"/>
        </w:rPr>
        <w:t>（3）质量标准：</w:t>
      </w:r>
      <w:r>
        <w:rPr>
          <w:rFonts w:hint="eastAsia" w:ascii="仿宋_GB2312" w:hAnsi="仿宋_GB2312" w:eastAsia="仿宋_GB2312" w:cs="仿宋_GB2312"/>
          <w:sz w:val="32"/>
          <w:szCs w:val="32"/>
          <w:lang w:eastAsia="zh-CN"/>
        </w:rPr>
        <w:t>满足馆方给出的展示要求</w:t>
      </w:r>
      <w:r>
        <w:rPr>
          <w:rFonts w:hint="eastAsia" w:ascii="仿宋_GB2312" w:hAnsi="仿宋_GB2312" w:eastAsia="仿宋_GB2312" w:cs="仿宋_GB2312"/>
          <w:sz w:val="32"/>
          <w:szCs w:val="32"/>
        </w:rPr>
        <w:t>。</w:t>
      </w:r>
    </w:p>
    <w:p>
      <w:pPr>
        <w:spacing w:line="600" w:lineRule="exact"/>
        <w:rPr>
          <w:rFonts w:ascii="仿宋_GB2312" w:hAnsi="仿宋_GB2312" w:eastAsia="仿宋_GB2312" w:cs="仿宋_GB2312"/>
          <w:b/>
          <w:sz w:val="32"/>
          <w:szCs w:val="32"/>
        </w:rPr>
      </w:pPr>
    </w:p>
    <w:p>
      <w:pPr>
        <w:numPr>
          <w:ilvl w:val="0"/>
          <w:numId w:val="2"/>
        </w:num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货物清单</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100寸</w:t>
      </w:r>
      <w:r>
        <w:rPr>
          <w:rFonts w:hint="eastAsia" w:ascii="仿宋_GB2312" w:hAnsi="仿宋_GB2312" w:eastAsia="仿宋_GB2312" w:cs="仿宋_GB2312"/>
          <w:sz w:val="32"/>
          <w:szCs w:val="32"/>
          <w:lang w:eastAsia="zh-CN"/>
        </w:rPr>
        <w:t>一体型</w:t>
      </w:r>
      <w:r>
        <w:rPr>
          <w:rFonts w:hint="eastAsia" w:ascii="仿宋_GB2312" w:hAnsi="仿宋_GB2312" w:eastAsia="仿宋_GB2312" w:cs="仿宋_GB2312"/>
          <w:sz w:val="32"/>
          <w:szCs w:val="32"/>
          <w:lang w:val="en-US" w:eastAsia="zh-CN"/>
        </w:rPr>
        <w:t>显示设备1台</w:t>
      </w:r>
      <w:r>
        <w:rPr>
          <w:rFonts w:hint="eastAsia" w:ascii="仿宋_GB2312" w:hAnsi="仿宋_GB2312" w:eastAsia="仿宋_GB2312" w:cs="仿宋_GB2312"/>
          <w:sz w:val="32"/>
          <w:szCs w:val="32"/>
        </w:rPr>
        <w:t>。</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飞屏展示系统，包括除大屏外的硬件及软件定制</w:t>
      </w:r>
      <w:r>
        <w:rPr>
          <w:rFonts w:hint="eastAsia" w:ascii="仿宋_GB2312" w:hAnsi="仿宋_GB2312" w:eastAsia="仿宋_GB2312" w:cs="仿宋_GB2312"/>
          <w:sz w:val="32"/>
          <w:szCs w:val="32"/>
        </w:rPr>
        <w:t>。</w:t>
      </w:r>
    </w:p>
    <w:p>
      <w:pPr>
        <w:spacing w:line="60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19寸电容触摸屏壁挂一体机6台及软件，用于触摸互动展示图片、视频等文件</w:t>
      </w:r>
      <w:r>
        <w:rPr>
          <w:rFonts w:hint="eastAsia" w:ascii="仿宋_GB2312" w:hAnsi="仿宋_GB2312" w:eastAsia="仿宋_GB2312" w:cs="仿宋_GB2312"/>
          <w:sz w:val="32"/>
          <w:szCs w:val="32"/>
          <w:lang w:eastAsia="zh-CN"/>
        </w:rPr>
        <w:t>。</w:t>
      </w:r>
      <w:bookmarkStart w:id="17" w:name="_Toc419986983"/>
    </w:p>
    <w:p>
      <w:pPr>
        <w:spacing w:line="600" w:lineRule="exact"/>
        <w:rPr>
          <w:rFonts w:hint="default" w:ascii="仿宋_GB2312" w:hAnsi="仿宋_GB2312" w:eastAsia="仿宋_GB2312" w:cs="仿宋_GB2312"/>
          <w:sz w:val="32"/>
          <w:szCs w:val="32"/>
          <w:lang w:eastAsia="zh-CN"/>
        </w:rPr>
      </w:pPr>
    </w:p>
    <w:p>
      <w:pPr>
        <w:numPr>
          <w:ilvl w:val="0"/>
          <w:numId w:val="0"/>
        </w:numPr>
        <w:spacing w:line="600" w:lineRule="exact"/>
        <w:outlineLvl w:val="1"/>
        <w:rPr>
          <w:rFonts w:ascii="宋体" w:hAnsi="宋体" w:eastAsia="宋体" w:cs="宋体"/>
          <w:b/>
          <w:sz w:val="32"/>
          <w:szCs w:val="32"/>
        </w:rPr>
      </w:pPr>
      <w:r>
        <w:rPr>
          <w:rFonts w:hint="eastAsia" w:ascii="宋体" w:hAnsi="宋体" w:eastAsia="宋体" w:cs="宋体"/>
          <w:b/>
          <w:sz w:val="32"/>
          <w:szCs w:val="32"/>
        </w:rPr>
        <w:t>四、商务要求</w:t>
      </w:r>
      <w:bookmarkEnd w:id="17"/>
    </w:p>
    <w:p>
      <w:pPr>
        <w:spacing w:line="600" w:lineRule="exact"/>
        <w:ind w:firstLine="643" w:firstLineChars="200"/>
        <w:outlineLvl w:val="1"/>
        <w:rPr>
          <w:rFonts w:ascii="仿宋_GB2312" w:hAnsi="仿宋_GB2312" w:eastAsia="仿宋_GB2312" w:cs="仿宋_GB2312"/>
          <w:b/>
          <w:sz w:val="32"/>
          <w:szCs w:val="32"/>
        </w:rPr>
      </w:pPr>
      <w:bookmarkStart w:id="18" w:name="_Toc419986864"/>
      <w:bookmarkStart w:id="19" w:name="_Toc419986984"/>
      <w:r>
        <w:rPr>
          <w:rFonts w:hint="eastAsia" w:ascii="仿宋_GB2312" w:hAnsi="仿宋_GB2312" w:eastAsia="仿宋_GB2312" w:cs="仿宋_GB2312"/>
          <w:b/>
          <w:sz w:val="32"/>
          <w:szCs w:val="32"/>
        </w:rPr>
        <w:t>（一）服务地点与时间</w:t>
      </w:r>
      <w:bookmarkEnd w:id="18"/>
      <w:bookmarkEnd w:id="19"/>
    </w:p>
    <w:p>
      <w:pPr>
        <w:spacing w:line="600" w:lineRule="exact"/>
        <w:ind w:left="424" w:leftChars="202" w:firstLine="476" w:firstLineChars="149"/>
        <w:rPr>
          <w:rFonts w:ascii="仿宋_GB2312" w:hAnsi="仿宋_GB2312" w:eastAsia="仿宋_GB2312" w:cs="仿宋_GB2312"/>
          <w:sz w:val="32"/>
          <w:szCs w:val="32"/>
        </w:rPr>
      </w:pPr>
      <w:bookmarkStart w:id="20" w:name="_Toc419986985"/>
      <w:r>
        <w:rPr>
          <w:rFonts w:hint="eastAsia" w:ascii="Times New Roman" w:hAnsi="Times New Roman" w:eastAsia="仿宋_GB2312" w:cs="Times New Roman"/>
          <w:kern w:val="0"/>
          <w:sz w:val="32"/>
          <w:szCs w:val="32"/>
        </w:rPr>
        <w:t>1、</w:t>
      </w:r>
      <w:r>
        <w:rPr>
          <w:rFonts w:hint="eastAsia" w:ascii="仿宋_GB2312" w:hAnsi="仿宋_GB2312" w:eastAsia="仿宋_GB2312" w:cs="仿宋_GB2312"/>
          <w:sz w:val="32"/>
          <w:szCs w:val="32"/>
        </w:rPr>
        <w:t>服务地点：何香凝美术馆</w:t>
      </w:r>
      <w:bookmarkEnd w:id="20"/>
    </w:p>
    <w:p>
      <w:pPr>
        <w:spacing w:line="600" w:lineRule="exact"/>
        <w:ind w:left="424" w:leftChars="202" w:firstLine="476" w:firstLineChars="149"/>
        <w:rPr>
          <w:rFonts w:ascii="仿宋_GB2312" w:hAnsi="仿宋_GB2312" w:eastAsia="仿宋_GB2312" w:cs="仿宋_GB2312"/>
          <w:sz w:val="32"/>
          <w:szCs w:val="32"/>
        </w:rPr>
      </w:pPr>
      <w:bookmarkStart w:id="21" w:name="_Toc419986986"/>
      <w:r>
        <w:rPr>
          <w:rFonts w:hint="eastAsia" w:ascii="Times New Roman" w:hAnsi="Times New Roman" w:eastAsia="仿宋_GB2312" w:cs="Times New Roman"/>
          <w:kern w:val="0"/>
          <w:sz w:val="32"/>
          <w:szCs w:val="32"/>
        </w:rPr>
        <w:t>2、</w:t>
      </w:r>
      <w:r>
        <w:rPr>
          <w:rFonts w:hint="eastAsia" w:ascii="仿宋_GB2312" w:hAnsi="仿宋_GB2312" w:eastAsia="仿宋_GB2312" w:cs="仿宋_GB2312"/>
          <w:sz w:val="32"/>
          <w:szCs w:val="32"/>
        </w:rPr>
        <w:t>服务期限：</w:t>
      </w:r>
      <w:bookmarkEnd w:id="21"/>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p>
    <w:p>
      <w:pPr>
        <w:spacing w:line="600" w:lineRule="exact"/>
        <w:ind w:firstLine="643" w:firstLineChars="200"/>
        <w:outlineLvl w:val="1"/>
        <w:rPr>
          <w:rFonts w:ascii="仿宋_GB2312" w:hAnsi="仿宋_GB2312" w:eastAsia="仿宋_GB2312" w:cs="仿宋_GB2312"/>
          <w:b/>
          <w:sz w:val="32"/>
          <w:szCs w:val="32"/>
        </w:rPr>
      </w:pPr>
      <w:bookmarkStart w:id="22" w:name="_Toc419986987"/>
      <w:r>
        <w:rPr>
          <w:rFonts w:hint="eastAsia" w:ascii="仿宋_GB2312" w:hAnsi="仿宋_GB2312" w:eastAsia="仿宋_GB2312" w:cs="仿宋_GB2312"/>
          <w:b/>
          <w:sz w:val="32"/>
          <w:szCs w:val="32"/>
        </w:rPr>
        <w:t>（二）付款条件</w:t>
      </w:r>
      <w:bookmarkEnd w:id="22"/>
    </w:p>
    <w:p>
      <w:pPr>
        <w:spacing w:line="600" w:lineRule="exact"/>
        <w:ind w:firstLine="640" w:firstLineChars="200"/>
        <w:outlineLvl w:val="1"/>
        <w:rPr>
          <w:rFonts w:ascii="仿宋_GB2312" w:hAnsi="仿宋_GB2312" w:eastAsia="仿宋_GB2312" w:cs="仿宋_GB2312"/>
          <w:sz w:val="32"/>
          <w:szCs w:val="32"/>
        </w:rPr>
      </w:pPr>
      <w:bookmarkStart w:id="23" w:name="_Toc419986989"/>
      <w:r>
        <w:rPr>
          <w:rFonts w:hint="eastAsia" w:ascii="仿宋_GB2312" w:hAnsi="仿宋_GB2312" w:eastAsia="仿宋_GB2312" w:cs="仿宋_GB2312"/>
          <w:sz w:val="32"/>
          <w:szCs w:val="32"/>
        </w:rPr>
        <w:t>货款分</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期支付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第一期：招标人在与投标人签订合同后支付合同金额</w:t>
      </w:r>
      <w:r>
        <w:rPr>
          <w:rFonts w:hint="default" w:ascii="宋体" w:hAnsi="宋体" w:eastAsia="宋体" w:cs="宋体"/>
          <w:sz w:val="32"/>
          <w:szCs w:val="32"/>
        </w:rPr>
        <w:t>50</w:t>
      </w:r>
      <w:r>
        <w:rPr>
          <w:rFonts w:hint="eastAsia" w:ascii="宋体" w:hAnsi="宋体" w:eastAsia="宋体" w:cs="宋体"/>
          <w:sz w:val="32"/>
          <w:szCs w:val="32"/>
        </w:rPr>
        <w:t>%</w:t>
      </w:r>
      <w:r>
        <w:rPr>
          <w:rFonts w:hint="eastAsia" w:ascii="仿宋_GB2312" w:hAnsi="仿宋_GB2312" w:eastAsia="仿宋_GB2312" w:cs="仿宋_GB2312"/>
          <w:sz w:val="32"/>
          <w:szCs w:val="32"/>
        </w:rPr>
        <w:t>。第二期：</w:t>
      </w:r>
      <w:r>
        <w:rPr>
          <w:rFonts w:hint="eastAsia" w:ascii="仿宋_GB2312" w:hAnsi="仿宋_GB2312" w:eastAsia="仿宋_GB2312" w:cs="仿宋_GB2312"/>
          <w:sz w:val="32"/>
          <w:szCs w:val="32"/>
          <w:lang w:eastAsia="zh-CN"/>
        </w:rPr>
        <w:t>项目完工并完成验收手续</w:t>
      </w:r>
      <w:r>
        <w:rPr>
          <w:rFonts w:hint="eastAsia" w:ascii="仿宋_GB2312" w:hAnsi="仿宋_GB2312" w:eastAsia="仿宋_GB2312" w:cs="仿宋_GB2312"/>
          <w:sz w:val="32"/>
          <w:szCs w:val="32"/>
        </w:rPr>
        <w:t>后，招标人向投标人支付合同金额</w:t>
      </w:r>
      <w:r>
        <w:rPr>
          <w:rFonts w:hint="default" w:ascii="仿宋_GB2312" w:hAnsi="仿宋_GB2312" w:eastAsia="仿宋_GB2312" w:cs="仿宋_GB2312"/>
          <w:sz w:val="32"/>
          <w:szCs w:val="32"/>
        </w:rPr>
        <w:t>5</w:t>
      </w:r>
      <w:r>
        <w:rPr>
          <w:rFonts w:hint="eastAsia" w:ascii="仿宋_GB2312" w:hAnsi="仿宋_GB2312" w:eastAsia="仿宋_GB2312" w:cs="仿宋_GB2312"/>
          <w:sz w:val="32"/>
          <w:szCs w:val="32"/>
        </w:rPr>
        <w:t>0%。</w:t>
      </w:r>
    </w:p>
    <w:p>
      <w:pPr>
        <w:spacing w:line="600" w:lineRule="exact"/>
        <w:ind w:firstLine="643" w:firstLineChars="200"/>
        <w:outlineLvl w:val="1"/>
        <w:rPr>
          <w:rFonts w:ascii="仿宋_GB2312" w:hAnsi="仿宋_GB2312" w:eastAsia="仿宋_GB2312" w:cs="仿宋_GB2312"/>
          <w:b/>
          <w:sz w:val="32"/>
          <w:szCs w:val="32"/>
        </w:rPr>
      </w:pPr>
      <w:r>
        <w:rPr>
          <w:rFonts w:hint="eastAsia" w:ascii="仿宋_GB2312" w:hAnsi="仿宋_GB2312" w:eastAsia="仿宋_GB2312" w:cs="仿宋_GB2312"/>
          <w:b/>
          <w:sz w:val="32"/>
          <w:szCs w:val="32"/>
        </w:rPr>
        <w:t>（三）项目负责人验收</w:t>
      </w:r>
      <w:bookmarkEnd w:id="23"/>
    </w:p>
    <w:p>
      <w:pPr>
        <w:spacing w:line="600" w:lineRule="exact"/>
        <w:ind w:firstLine="640" w:firstLineChars="200"/>
        <w:rPr>
          <w:rFonts w:ascii="仿宋_GB2312" w:hAnsi="仿宋_GB2312" w:eastAsia="仿宋_GB2312" w:cs="仿宋_GB2312"/>
          <w:sz w:val="32"/>
          <w:szCs w:val="32"/>
        </w:rPr>
      </w:pPr>
      <w:bookmarkStart w:id="24" w:name="_Toc419986991"/>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经过馆方确认可后，签署确认文件。</w:t>
      </w:r>
    </w:p>
    <w:p>
      <w:pPr>
        <w:spacing w:line="600" w:lineRule="exact"/>
        <w:ind w:firstLine="643" w:firstLineChars="200"/>
        <w:outlineLvl w:val="1"/>
        <w:rPr>
          <w:rFonts w:ascii="仿宋_GB2312" w:hAnsi="仿宋_GB2312" w:eastAsia="仿宋_GB2312" w:cs="仿宋_GB2312"/>
          <w:b/>
          <w:sz w:val="32"/>
          <w:szCs w:val="32"/>
        </w:rPr>
      </w:pPr>
      <w:r>
        <w:rPr>
          <w:rFonts w:hint="eastAsia" w:ascii="仿宋_GB2312" w:hAnsi="仿宋_GB2312" w:eastAsia="仿宋_GB2312" w:cs="仿宋_GB2312"/>
          <w:b/>
          <w:sz w:val="32"/>
          <w:szCs w:val="32"/>
        </w:rPr>
        <w:t>（四）服务保障及相应的时间要求</w:t>
      </w:r>
      <w:bookmarkEnd w:id="24"/>
    </w:p>
    <w:p>
      <w:pPr>
        <w:spacing w:line="600" w:lineRule="exact"/>
        <w:ind w:firstLine="640" w:firstLineChars="200"/>
        <w:rPr>
          <w:rFonts w:ascii="仿宋_GB2312" w:hAnsi="仿宋_GB2312" w:eastAsia="仿宋_GB2312" w:cs="仿宋_GB2312"/>
          <w:sz w:val="32"/>
          <w:szCs w:val="32"/>
        </w:rPr>
      </w:pPr>
      <w:bookmarkStart w:id="25" w:name="_Toc419986996"/>
      <w:r>
        <w:rPr>
          <w:rFonts w:hint="eastAsia" w:ascii="仿宋_GB2312" w:hAnsi="仿宋_GB2312" w:eastAsia="仿宋_GB2312" w:cs="仿宋_GB2312"/>
          <w:sz w:val="32"/>
          <w:szCs w:val="32"/>
        </w:rPr>
        <w:t>投标方应在合同生效后，根据项目负责人工作计划，并向项目负责人提供详细的准备条件及</w:t>
      </w:r>
      <w:r>
        <w:rPr>
          <w:rFonts w:hint="default" w:ascii="仿宋_GB2312" w:hAnsi="仿宋_GB2312" w:eastAsia="仿宋_GB2312" w:cs="仿宋_GB2312"/>
          <w:sz w:val="32"/>
          <w:szCs w:val="32"/>
        </w:rPr>
        <w:t>制作</w:t>
      </w:r>
      <w:r>
        <w:rPr>
          <w:rFonts w:hint="eastAsia" w:ascii="仿宋_GB2312" w:hAnsi="仿宋_GB2312" w:eastAsia="仿宋_GB2312" w:cs="仿宋_GB2312"/>
          <w:sz w:val="32"/>
          <w:szCs w:val="32"/>
        </w:rPr>
        <w:t>进度。</w:t>
      </w:r>
      <w:r>
        <w:rPr>
          <w:rFonts w:hint="default" w:ascii="仿宋_GB2312" w:hAnsi="仿宋_GB2312" w:eastAsia="仿宋_GB2312" w:cs="仿宋_GB2312"/>
          <w:sz w:val="32"/>
          <w:szCs w:val="32"/>
        </w:rPr>
        <w:t>工作</w:t>
      </w:r>
      <w:r>
        <w:rPr>
          <w:rFonts w:hint="eastAsia" w:ascii="仿宋_GB2312" w:hAnsi="仿宋_GB2312" w:eastAsia="仿宋_GB2312" w:cs="仿宋_GB2312"/>
          <w:sz w:val="32"/>
          <w:szCs w:val="32"/>
        </w:rPr>
        <w:t>期间双方保持良好沟通，根据</w:t>
      </w:r>
      <w:r>
        <w:rPr>
          <w:rFonts w:hint="default" w:ascii="仿宋_GB2312" w:hAnsi="仿宋_GB2312" w:eastAsia="仿宋_GB2312" w:cs="仿宋_GB2312"/>
          <w:sz w:val="32"/>
          <w:szCs w:val="32"/>
        </w:rPr>
        <w:t>项目</w:t>
      </w:r>
      <w:r>
        <w:rPr>
          <w:rFonts w:hint="eastAsia" w:ascii="仿宋_GB2312" w:hAnsi="仿宋_GB2312" w:eastAsia="仿宋_GB2312" w:cs="仿宋_GB2312"/>
          <w:sz w:val="32"/>
          <w:szCs w:val="32"/>
        </w:rPr>
        <w:t>情况进行调整。</w:t>
      </w:r>
      <w:r>
        <w:rPr>
          <w:rFonts w:hint="default" w:ascii="仿宋_GB2312" w:hAnsi="仿宋_GB2312" w:eastAsia="仿宋_GB2312" w:cs="仿宋_GB2312"/>
          <w:sz w:val="32"/>
          <w:szCs w:val="32"/>
        </w:rPr>
        <w:t>制作</w:t>
      </w:r>
      <w:r>
        <w:rPr>
          <w:rFonts w:hint="eastAsia" w:ascii="仿宋_GB2312" w:hAnsi="仿宋_GB2312" w:eastAsia="仿宋_GB2312" w:cs="仿宋_GB2312"/>
          <w:sz w:val="32"/>
          <w:szCs w:val="32"/>
        </w:rPr>
        <w:t>完成后，将所有</w:t>
      </w:r>
      <w:r>
        <w:rPr>
          <w:rFonts w:hint="default" w:ascii="仿宋_GB2312" w:hAnsi="仿宋_GB2312" w:eastAsia="仿宋_GB2312" w:cs="仿宋_GB2312"/>
          <w:sz w:val="32"/>
          <w:szCs w:val="32"/>
        </w:rPr>
        <w:t>项目</w:t>
      </w:r>
      <w:r>
        <w:rPr>
          <w:rFonts w:hint="eastAsia" w:ascii="仿宋_GB2312" w:hAnsi="仿宋_GB2312" w:eastAsia="仿宋_GB2312" w:cs="仿宋_GB2312"/>
          <w:sz w:val="32"/>
          <w:szCs w:val="32"/>
        </w:rPr>
        <w:t>最终版的电子文件发送给项目负责人存档。</w:t>
      </w:r>
    </w:p>
    <w:p>
      <w:pPr>
        <w:spacing w:line="600" w:lineRule="exact"/>
        <w:ind w:firstLine="643" w:firstLineChars="200"/>
        <w:outlineLvl w:val="1"/>
        <w:rPr>
          <w:rFonts w:ascii="仿宋_GB2312" w:hAnsi="仿宋_GB2312" w:eastAsia="仿宋_GB2312" w:cs="仿宋_GB2312"/>
          <w:b/>
          <w:sz w:val="32"/>
          <w:szCs w:val="32"/>
        </w:rPr>
      </w:pPr>
      <w:r>
        <w:rPr>
          <w:rFonts w:hint="eastAsia" w:ascii="仿宋_GB2312" w:hAnsi="仿宋_GB2312" w:eastAsia="仿宋_GB2312" w:cs="仿宋_GB2312"/>
          <w:b/>
          <w:sz w:val="32"/>
          <w:szCs w:val="32"/>
        </w:rPr>
        <w:t>（五）服务时间</w:t>
      </w:r>
      <w:bookmarkEnd w:id="25"/>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根据项目负责人工作计划提供服务。</w:t>
      </w:r>
    </w:p>
    <w:p>
      <w:p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（六）售后服务</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免费保修期</w:t>
      </w:r>
      <w:r>
        <w:rPr>
          <w:rFonts w:hint="eastAsia" w:ascii="仿宋_GB2312" w:hAnsi="仿宋_GB2312" w:eastAsia="仿宋_GB2312" w:cs="仿宋_GB2312"/>
          <w:sz w:val="32"/>
          <w:szCs w:val="32"/>
          <w:lang w:val="en-US" w:eastAsia="zh-CN"/>
        </w:rPr>
        <w:t>1年，1年后提供技术支持。</w:t>
      </w:r>
    </w:p>
    <w:sectPr>
      <w:pgSz w:w="11906" w:h="16838"/>
      <w:pgMar w:top="1440" w:right="1266" w:bottom="1440" w:left="14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EB221C"/>
    <w:multiLevelType w:val="singleLevel"/>
    <w:tmpl w:val="B1EB221C"/>
    <w:lvl w:ilvl="0" w:tentative="0">
      <w:start w:val="3"/>
      <w:numFmt w:val="chineseCounting"/>
      <w:suff w:val="nothing"/>
      <w:lvlText w:val="（%1）"/>
      <w:lvlJc w:val="left"/>
      <w:rPr>
        <w:rFonts w:hint="eastAsia"/>
      </w:rPr>
    </w:lvl>
  </w:abstractNum>
  <w:abstractNum w:abstractNumId="1">
    <w:nsid w:val="18F051B8"/>
    <w:multiLevelType w:val="singleLevel"/>
    <w:tmpl w:val="18F051B8"/>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9F3FF6"/>
    <w:rsid w:val="00020CA0"/>
    <w:rsid w:val="00023E65"/>
    <w:rsid w:val="0006452E"/>
    <w:rsid w:val="000E2E4A"/>
    <w:rsid w:val="000E44D7"/>
    <w:rsid w:val="0011549A"/>
    <w:rsid w:val="00127DFB"/>
    <w:rsid w:val="00150042"/>
    <w:rsid w:val="001516A0"/>
    <w:rsid w:val="00162274"/>
    <w:rsid w:val="001C1771"/>
    <w:rsid w:val="001E467E"/>
    <w:rsid w:val="0024632B"/>
    <w:rsid w:val="00314225"/>
    <w:rsid w:val="00390346"/>
    <w:rsid w:val="003E4C84"/>
    <w:rsid w:val="0040181D"/>
    <w:rsid w:val="004B0750"/>
    <w:rsid w:val="004F3FDE"/>
    <w:rsid w:val="00501DD6"/>
    <w:rsid w:val="00512504"/>
    <w:rsid w:val="0058162A"/>
    <w:rsid w:val="005F7BF8"/>
    <w:rsid w:val="006020CB"/>
    <w:rsid w:val="006556C1"/>
    <w:rsid w:val="00686AE0"/>
    <w:rsid w:val="00712EB1"/>
    <w:rsid w:val="007E0F5C"/>
    <w:rsid w:val="00832C9E"/>
    <w:rsid w:val="008722F7"/>
    <w:rsid w:val="00897C18"/>
    <w:rsid w:val="008B467A"/>
    <w:rsid w:val="008C33E2"/>
    <w:rsid w:val="008F109E"/>
    <w:rsid w:val="00940FCA"/>
    <w:rsid w:val="009A32C9"/>
    <w:rsid w:val="009E21F3"/>
    <w:rsid w:val="00A92197"/>
    <w:rsid w:val="00A93B02"/>
    <w:rsid w:val="00AB581A"/>
    <w:rsid w:val="00AD0BD0"/>
    <w:rsid w:val="00AD40A0"/>
    <w:rsid w:val="00AD7CC1"/>
    <w:rsid w:val="00AF2461"/>
    <w:rsid w:val="00B370B0"/>
    <w:rsid w:val="00B75F23"/>
    <w:rsid w:val="00B8194C"/>
    <w:rsid w:val="00BA7F6E"/>
    <w:rsid w:val="00BB1F2B"/>
    <w:rsid w:val="00BB3D61"/>
    <w:rsid w:val="00C0628A"/>
    <w:rsid w:val="00C06FB5"/>
    <w:rsid w:val="00C401C2"/>
    <w:rsid w:val="00C73A6F"/>
    <w:rsid w:val="00C8142E"/>
    <w:rsid w:val="00CE50E5"/>
    <w:rsid w:val="00D12BE1"/>
    <w:rsid w:val="00D650ED"/>
    <w:rsid w:val="00DF384F"/>
    <w:rsid w:val="00E65023"/>
    <w:rsid w:val="00E86001"/>
    <w:rsid w:val="00E8646B"/>
    <w:rsid w:val="00EA0FD5"/>
    <w:rsid w:val="00FE5AE6"/>
    <w:rsid w:val="01305A76"/>
    <w:rsid w:val="02C33A46"/>
    <w:rsid w:val="05CA4462"/>
    <w:rsid w:val="08D53AF6"/>
    <w:rsid w:val="0ECF2005"/>
    <w:rsid w:val="0FFCD1D9"/>
    <w:rsid w:val="10192BB2"/>
    <w:rsid w:val="16042B1F"/>
    <w:rsid w:val="17822638"/>
    <w:rsid w:val="19236BF8"/>
    <w:rsid w:val="198545AA"/>
    <w:rsid w:val="1AD336FA"/>
    <w:rsid w:val="1C3339DA"/>
    <w:rsid w:val="2098686D"/>
    <w:rsid w:val="209F3FF6"/>
    <w:rsid w:val="2697352D"/>
    <w:rsid w:val="26E627DF"/>
    <w:rsid w:val="27E0273B"/>
    <w:rsid w:val="283A62D5"/>
    <w:rsid w:val="2B6115E5"/>
    <w:rsid w:val="2CBB1D2E"/>
    <w:rsid w:val="2D3D2D3F"/>
    <w:rsid w:val="2D5F45B5"/>
    <w:rsid w:val="3CD1590F"/>
    <w:rsid w:val="40CD2331"/>
    <w:rsid w:val="42332734"/>
    <w:rsid w:val="43930B3E"/>
    <w:rsid w:val="4429407C"/>
    <w:rsid w:val="46EF5460"/>
    <w:rsid w:val="4747548A"/>
    <w:rsid w:val="47A25912"/>
    <w:rsid w:val="47B0255F"/>
    <w:rsid w:val="4CCE037B"/>
    <w:rsid w:val="4E6E1F29"/>
    <w:rsid w:val="4F5A5106"/>
    <w:rsid w:val="4FE6757E"/>
    <w:rsid w:val="51071D8F"/>
    <w:rsid w:val="55AA42E8"/>
    <w:rsid w:val="59E32478"/>
    <w:rsid w:val="5EAE0389"/>
    <w:rsid w:val="6161331D"/>
    <w:rsid w:val="6A7A59E2"/>
    <w:rsid w:val="6ADA784B"/>
    <w:rsid w:val="6C8E07F9"/>
    <w:rsid w:val="6CF7D921"/>
    <w:rsid w:val="6D2C76E5"/>
    <w:rsid w:val="6D535020"/>
    <w:rsid w:val="6D9F2D69"/>
    <w:rsid w:val="6E780066"/>
    <w:rsid w:val="6F0626A8"/>
    <w:rsid w:val="72163A48"/>
    <w:rsid w:val="727A14FE"/>
    <w:rsid w:val="77F220C9"/>
    <w:rsid w:val="77FDD9E9"/>
    <w:rsid w:val="780F283F"/>
    <w:rsid w:val="7AD85FF8"/>
    <w:rsid w:val="7D4129D5"/>
    <w:rsid w:val="7D921BE1"/>
    <w:rsid w:val="D7DFE1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6"/>
    <w:qFormat/>
    <w:uiPriority w:val="0"/>
    <w:pPr>
      <w:keepNext/>
      <w:keepLines/>
      <w:widowControl/>
      <w:spacing w:before="340" w:after="330" w:line="576" w:lineRule="auto"/>
      <w:jc w:val="left"/>
      <w:outlineLvl w:val="0"/>
    </w:pPr>
    <w:rPr>
      <w:rFonts w:ascii="Times New Roman" w:hAnsi="Times New Roman" w:eastAsia="宋体" w:cs="Times New Roman"/>
      <w:b/>
      <w:bCs/>
      <w:kern w:val="44"/>
      <w:sz w:val="44"/>
      <w:szCs w:val="44"/>
    </w:rPr>
  </w:style>
  <w:style w:type="paragraph" w:styleId="3">
    <w:name w:val="heading 3"/>
    <w:basedOn w:val="1"/>
    <w:next w:val="1"/>
    <w:unhideWhenUsed/>
    <w:qFormat/>
    <w:uiPriority w:val="0"/>
    <w:pPr>
      <w:jc w:val="left"/>
      <w:outlineLvl w:val="2"/>
    </w:pPr>
    <w:rPr>
      <w:rFonts w:hint="eastAsia" w:ascii="宋体" w:hAnsi="宋体" w:eastAsia="宋体" w:cs="Times New Roman"/>
      <w:kern w:val="0"/>
      <w:sz w:val="24"/>
    </w:rPr>
  </w:style>
  <w:style w:type="character" w:default="1" w:styleId="9">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15"/>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Title"/>
    <w:basedOn w:val="1"/>
    <w:qFormat/>
    <w:uiPriority w:val="10"/>
    <w:pPr>
      <w:spacing w:before="240" w:after="60"/>
      <w:jc w:val="center"/>
      <w:outlineLvl w:val="0"/>
    </w:pPr>
    <w:rPr>
      <w:rFonts w:ascii="Arial" w:hAnsi="Arial"/>
      <w:b/>
      <w:bCs/>
      <w:sz w:val="32"/>
      <w:szCs w:val="32"/>
    </w:rPr>
  </w:style>
  <w:style w:type="character" w:styleId="10">
    <w:name w:val="Strong"/>
    <w:basedOn w:val="9"/>
    <w:qFormat/>
    <w:uiPriority w:val="0"/>
    <w:rPr>
      <w:b/>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页眉 Char"/>
    <w:basedOn w:val="9"/>
    <w:link w:val="6"/>
    <w:qFormat/>
    <w:uiPriority w:val="0"/>
    <w:rPr>
      <w:rFonts w:asciiTheme="minorHAnsi" w:hAnsiTheme="minorHAnsi" w:eastAsiaTheme="minorEastAsia" w:cstheme="minorBidi"/>
      <w:kern w:val="2"/>
      <w:sz w:val="18"/>
      <w:szCs w:val="18"/>
    </w:rPr>
  </w:style>
  <w:style w:type="character" w:customStyle="1" w:styleId="14">
    <w:name w:val="页脚 Char"/>
    <w:basedOn w:val="9"/>
    <w:link w:val="5"/>
    <w:qFormat/>
    <w:uiPriority w:val="0"/>
    <w:rPr>
      <w:rFonts w:asciiTheme="minorHAnsi" w:hAnsiTheme="minorHAnsi" w:eastAsiaTheme="minorEastAsia" w:cstheme="minorBidi"/>
      <w:kern w:val="2"/>
      <w:sz w:val="18"/>
      <w:szCs w:val="18"/>
    </w:rPr>
  </w:style>
  <w:style w:type="character" w:customStyle="1" w:styleId="15">
    <w:name w:val="批注框文本 Char"/>
    <w:basedOn w:val="9"/>
    <w:link w:val="4"/>
    <w:qFormat/>
    <w:uiPriority w:val="0"/>
    <w:rPr>
      <w:rFonts w:asciiTheme="minorHAnsi" w:hAnsiTheme="minorHAnsi" w:eastAsiaTheme="minorEastAsia" w:cstheme="minorBidi"/>
      <w:kern w:val="2"/>
      <w:sz w:val="18"/>
      <w:szCs w:val="18"/>
    </w:rPr>
  </w:style>
  <w:style w:type="character" w:customStyle="1" w:styleId="16">
    <w:name w:val="标题 1 Char"/>
    <w:basedOn w:val="9"/>
    <w:link w:val="2"/>
    <w:qFormat/>
    <w:uiPriority w:val="0"/>
    <w:rPr>
      <w:b/>
      <w:bCs/>
      <w:kern w:val="44"/>
      <w:sz w:val="44"/>
      <w:szCs w:val="44"/>
    </w:rPr>
  </w:style>
  <w:style w:type="paragraph" w:customStyle="1" w:styleId="1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chenzhenhuang\Library\Containers\com.kingsoft.wpsoffice.mac\Data\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7</Pages>
  <Words>288</Words>
  <Characters>1648</Characters>
  <Lines>13</Lines>
  <Paragraphs>3</Paragraphs>
  <TotalTime>11</TotalTime>
  <ScaleCrop>false</ScaleCrop>
  <LinksUpToDate>false</LinksUpToDate>
  <CharactersWithSpaces>1933</CharactersWithSpaces>
  <Application>WPS Office_10.1.0.7578_F1E327BC-269C-435d-A152-05C5408002CA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2020-05-19T15:45:00Z</dcterms:created>
  <dc:creator>姜小姜</dc:creator>
  <cp:lastModifiedBy>姜前维</cp:lastModifiedBy>
  <cp:lastPrinted>2020-04-27T17:30:00Z</cp:lastPrinted>
  <dcterms:modified xsi:type="dcterms:W3CDTF">2021-04-30T01:49:13Z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2052-10.1.0.7578</vt:lpwstr>
  </property>
</Properties>
</file>