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after="450" w:line="450" w:lineRule="atLeas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Toc101775124"/>
      <w:bookmarkStart w:id="1" w:name="_Toc101951257"/>
      <w:bookmarkStart w:id="2" w:name="_Toc101843124"/>
      <w:bookmarkStart w:id="3" w:name="_Toc175644388"/>
      <w:bookmarkStart w:id="4" w:name="_Toc101771371"/>
      <w:bookmarkStart w:id="5" w:name="_Toc419986980"/>
      <w:r>
        <w:rPr>
          <w:rFonts w:ascii="方正小标宋简体" w:hAnsi="方正小标宋简体" w:eastAsia="方正小标宋简体" w:cs="方正小标宋简体"/>
          <w:sz w:val="44"/>
          <w:szCs w:val="44"/>
        </w:rPr>
        <w:t>何香凝美术馆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空调系统设备保养项目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需求</w:t>
      </w:r>
      <w:bookmarkEnd w:id="0"/>
      <w:bookmarkEnd w:id="1"/>
      <w:bookmarkEnd w:id="2"/>
      <w:bookmarkEnd w:id="3"/>
      <w:bookmarkEnd w:id="4"/>
      <w:bookmarkEnd w:id="5"/>
      <w:bookmarkStart w:id="6" w:name="_Toc46308528"/>
      <w:bookmarkStart w:id="7" w:name="_Toc37331081"/>
      <w:bookmarkStart w:id="8" w:name="_Toc37245277"/>
      <w:bookmarkStart w:id="9" w:name="_Toc40762371"/>
      <w:bookmarkStart w:id="10" w:name="_Toc37581421"/>
      <w:bookmarkStart w:id="11" w:name="_Toc37331039"/>
      <w:bookmarkStart w:id="12" w:name="_Toc46308684"/>
      <w:bookmarkStart w:id="13" w:name="_Toc37569520"/>
      <w:bookmarkStart w:id="14" w:name="_Toc37663392"/>
      <w:r>
        <w:rPr>
          <w:rFonts w:ascii="方正小标宋简体" w:hAnsi="方正小标宋简体" w:eastAsia="方正小标宋简体" w:cs="方正小标宋简体"/>
          <w:sz w:val="44"/>
          <w:szCs w:val="44"/>
        </w:rPr>
        <w:t>书</w:t>
      </w:r>
    </w:p>
    <w:p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5" w:name="_Toc419986981"/>
      <w:r>
        <w:rPr>
          <w:rFonts w:hint="eastAsia" w:ascii="宋体" w:hAnsi="宋体" w:eastAsia="宋体" w:cs="宋体"/>
          <w:b/>
          <w:sz w:val="28"/>
          <w:szCs w:val="28"/>
        </w:rPr>
        <w:t>一、投标人资格</w:t>
      </w:r>
    </w:p>
    <w:p>
      <w:pPr>
        <w:spacing w:line="600" w:lineRule="exact"/>
        <w:ind w:left="559" w:leftChars="266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参加本项目投标的投标人除应具备《政府采购法》第二十二条供应商资</w:t>
      </w:r>
      <w:bookmarkStart w:id="27" w:name="_GoBack"/>
      <w:bookmarkEnd w:id="27"/>
      <w:r>
        <w:rPr>
          <w:rFonts w:hint="eastAsia" w:ascii="仿宋" w:hAnsi="仿宋" w:eastAsia="仿宋" w:cs="仿宋"/>
          <w:sz w:val="28"/>
          <w:szCs w:val="28"/>
        </w:rPr>
        <w:t>格条件外，还必须符合下列要求：</w:t>
      </w:r>
    </w:p>
    <w:p>
      <w:pPr>
        <w:spacing w:line="520" w:lineRule="exact"/>
        <w:ind w:left="560" w:hanging="560" w:hanging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具有独立法人资格或具有独立承担民事责任的能力的其它组织（提供营业执照或事业单位法人证等法人证明扫描件）；</w:t>
      </w:r>
    </w:p>
    <w:p>
      <w:pPr>
        <w:spacing w:line="520" w:lineRule="exact"/>
        <w:ind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须具备制冷与空调设备安装维修A类Ⅱ级及以上资质；</w:t>
      </w:r>
    </w:p>
    <w:p>
      <w:pPr>
        <w:ind w:left="839" w:leftChars="266" w:hanging="280" w:hangingChars="1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在招投标活动中因串通投标被暂停投标资格期间或涉嫌串通投标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bCs/>
          <w:sz w:val="28"/>
          <w:szCs w:val="28"/>
        </w:rPr>
        <w:t>正在接受主管部门调查的投标申请人不被接受</w:t>
      </w:r>
      <w:r>
        <w:rPr>
          <w:rFonts w:hint="eastAsia" w:ascii="仿宋" w:hAnsi="仿宋" w:eastAsia="仿宋" w:cs="仿宋"/>
          <w:sz w:val="28"/>
          <w:szCs w:val="28"/>
        </w:rPr>
        <w:t xml:space="preserve"> 。</w:t>
      </w:r>
    </w:p>
    <w:p>
      <w:pPr>
        <w:pStyle w:val="8"/>
        <w:widowControl/>
        <w:spacing w:before="150" w:beforeAutospacing="0" w:after="150" w:afterAutospacing="0" w:line="375" w:lineRule="atLeast"/>
        <w:ind w:left="426" w:hanging="425" w:hangingChars="152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2、投标人参与本项目投标前三年内，在经营活动中没有重大违法记录（由供应商在《投标人具备投标资格的证明文件》中作出声明）。</w:t>
      </w:r>
    </w:p>
    <w:p>
      <w:pPr>
        <w:spacing w:line="600" w:lineRule="exact"/>
        <w:ind w:left="426" w:hanging="425" w:hangingChars="1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承包方式：采用固定综合单价合同方式，实行综合单价包干、措施项目费包干，工程量按实结算（即包工、包料、包工期、包质量、包安全、包文明施工、包税、包利润等）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项目概况</w:t>
      </w:r>
      <w:bookmarkEnd w:id="15"/>
    </w:p>
    <w:p>
      <w:pPr>
        <w:spacing w:line="600" w:lineRule="exact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spacing w:line="60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1、采购</w:t>
      </w:r>
      <w:r>
        <w:rPr>
          <w:rFonts w:hint="eastAsia" w:ascii="仿宋" w:hAnsi="仿宋" w:eastAsia="仿宋" w:cs="仿宋"/>
          <w:bCs/>
          <w:sz w:val="28"/>
          <w:szCs w:val="28"/>
        </w:rPr>
        <w:t>预算：</w:t>
      </w:r>
    </w:p>
    <w:tbl>
      <w:tblPr>
        <w:tblStyle w:val="11"/>
        <w:tblW w:w="8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784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预算金额</w:t>
            </w:r>
          </w:p>
        </w:tc>
        <w:tc>
          <w:tcPr>
            <w:tcW w:w="2784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服务期限</w:t>
            </w:r>
          </w:p>
        </w:tc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人民币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万元</w:t>
            </w:r>
          </w:p>
        </w:tc>
        <w:tc>
          <w:tcPr>
            <w:tcW w:w="2784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签订合同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1年</w:t>
            </w:r>
          </w:p>
        </w:tc>
        <w:tc>
          <w:tcPr>
            <w:tcW w:w="2547" w:type="dxa"/>
            <w:vAlign w:val="center"/>
          </w:tcPr>
          <w:p>
            <w:pPr>
              <w:adjustRightInd w:val="0"/>
              <w:snapToGrid w:val="0"/>
              <w:spacing w:beforeLines="50" w:line="600" w:lineRule="exact"/>
              <w:ind w:right="-181" w:rightChars="-86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540"/>
        </w:tabs>
        <w:adjustRightInd w:val="0"/>
        <w:snapToGrid w:val="0"/>
        <w:spacing w:beforeLines="50"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af-ZA"/>
        </w:rPr>
        <w:t>2、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用户：何香凝美术馆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、投标人应对所有的招标内容进行投标，不允许只对部分内容进行投标。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、报价要求：以人民币报价。总价内必须包含相关的费用（指上述服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务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期限）有：劳务费、制作费以及国家规定的各项税费。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6" w:name="_Toc419986982"/>
      <w:r>
        <w:rPr>
          <w:rFonts w:hint="eastAsia" w:ascii="仿宋" w:hAnsi="仿宋" w:eastAsia="仿宋" w:cs="仿宋"/>
          <w:b/>
          <w:sz w:val="28"/>
          <w:szCs w:val="28"/>
        </w:rPr>
        <w:t>三、招标范围及要求</w:t>
      </w:r>
      <w:bookmarkEnd w:id="16"/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）技术条款要求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务内容</w:t>
      </w:r>
    </w:p>
    <w:p>
      <w:pPr>
        <w:pStyle w:val="20"/>
        <w:ind w:left="720" w:firstLine="0" w:firstLineChars="0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</w:rPr>
        <w:t xml:space="preserve">何香凝美术馆楼层内空调系统为 </w:t>
      </w:r>
      <w:r>
        <w:rPr>
          <w:rFonts w:hint="eastAsia" w:ascii="仿宋" w:hAnsi="仿宋" w:eastAsia="仿宋" w:cs="仿宋"/>
          <w:sz w:val="28"/>
        </w:rPr>
        <w:t>开利风冷主机（2台）、DENCO恒温恒湿机（8台）、分体空调（12台）、多联机（1台）、所有空调末端设备（水泵、风机盘管）。为减少空调设备故障率，</w:t>
      </w:r>
      <w:r>
        <w:rPr>
          <w:rFonts w:hint="eastAsia" w:ascii="仿宋" w:hAnsi="仿宋" w:eastAsia="仿宋" w:cs="仿宋"/>
          <w:sz w:val="28"/>
          <w:szCs w:val="28"/>
        </w:rPr>
        <w:t>保障恒温恒湿机为24小时正常运行。</w:t>
      </w:r>
      <w:r>
        <w:rPr>
          <w:rFonts w:hint="eastAsia" w:ascii="仿宋" w:hAnsi="仿宋" w:eastAsia="仿宋" w:cs="仿宋"/>
          <w:sz w:val="28"/>
        </w:rPr>
        <w:t>需中标单位提供空调系统的日常维护保养及故障抢修服务。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numPr>
          <w:ilvl w:val="0"/>
          <w:numId w:val="2"/>
        </w:num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务要求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（1）具体技术需求：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8" w:leftChars="399" w:right="-181" w:rightChars="-86" w:hanging="280" w:hangingChars="100"/>
        <w:rPr>
          <w:rFonts w:hint="default" w:ascii="仿宋" w:hAnsi="仿宋" w:eastAsia="仿宋" w:cs="仿宋"/>
          <w:snapToGrid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①报价要求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包括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一年定期保养材料、人工等费用，投标人完成本项目范围内容和日常维修的费用100元以下（含100元）单个设备零配件费用。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rPr>
          <w:rFonts w:hint="eastAsia" w:ascii="仿宋" w:hAnsi="仿宋" w:eastAsia="仿宋" w:cs="仿宋"/>
          <w:snapToGrid w:val="0"/>
          <w:sz w:val="28"/>
          <w:szCs w:val="28"/>
        </w:rPr>
      </w:pPr>
    </w:p>
    <w:tbl>
      <w:tblPr>
        <w:tblStyle w:val="11"/>
        <w:tblW w:w="14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8" w:hRule="atLeast"/>
        </w:trPr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3、投标人须知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</w:t>
            </w:r>
          </w:p>
          <w:tbl>
            <w:tblPr>
              <w:tblStyle w:val="11"/>
              <w:tblW w:w="9013" w:type="dxa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4"/>
              <w:gridCol w:w="1641"/>
              <w:gridCol w:w="658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5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</w:rPr>
                    <w:t>分部分项工程名称</w:t>
                  </w: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投标人对空调设施设备定期检查项目如下：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工作内容</w:t>
                  </w: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D0D0D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围场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2022年3月对所有空调设备系统进行使用前的运行工况检查及检测，并出具相关报告。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D0D0D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拆改工程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每季度定期清洗全部空调室外机翅片，擦除机组表面积尘、生锈部分修复。加固配电及控制线路，清除电路板灰尘，保证电路绝缘电阻在0.5MΩ以上。检测机组冷媒压力，运行电流等参数，并有检测记录。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D0D0D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新建工程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每季度定期清洁室内空调机组及新风机组的过滤网、出风口百叶、回风口百叶。检查机组及冷媒管道保温层，发现损坏或渗漏水问题及时修复。检查风机运行情况并加注润滑油，确保无噪音。检测温控器及控制线路是否正常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D0D0D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油漆工程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定期深度洗清室空调机组翅片及风机叶轮，更换受损或老化三角带。清洗设备接水盘及排水管道冲洗。对机组生锈部位及保温层进行修补。</w:t>
                  </w:r>
                </w:p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（5）每半年清洗抽风机风轮及盖板，电机加注润滑油。检查控制线路及排风量测试。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504" w:hRule="atLeast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  <w:t>墙面工程</w:t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每半年清洗抽风机风轮及盖板，电机加注润滑油。检查控制线路及排风量测试。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根据项目现有设备情况编制维修及保养方案计划。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设备故障报修响应时间2小时内，故障排除4小时内。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8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记录所有数据，并归档整理。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9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有关保养工作的实施，按照招标人具体要求所示时间进行，并在实施前预先和招标人联系，相约维保时间及维保方案。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10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）投标人按照采购人的要求制定检查表，每次结束工作后，填入检查内容，将检查表提前交给采购人有关管理人员检查，检查无误后签字确认。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11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保养质量约定：保养设备的正常运行，接近新装时的效果。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二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 w:val="0"/>
                      <w:sz w:val="28"/>
                      <w:szCs w:val="28"/>
                    </w:rPr>
                    <w:t>维护保养标准</w:t>
                  </w: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信号传输稳定，空调运行稳定。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制冷效果良好。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各机组控制板及温度、压力传感器，各控制线路连接电路正常。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4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冷凝水排水管道畅通，无堵塞滴漏水现象。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空调机主运行时平稳，无噪音及振动。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6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空调制冷系统无泄露制冷剂情况。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4" w:hRule="atLeast"/>
              </w:trPr>
              <w:tc>
                <w:tcPr>
                  <w:tcW w:w="7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7</w:t>
                  </w:r>
                </w:p>
              </w:tc>
              <w:tc>
                <w:tcPr>
                  <w:tcW w:w="164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58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Cs/>
                      <w:sz w:val="28"/>
                      <w:szCs w:val="28"/>
                    </w:rPr>
                    <w:t>电箱内开关、端子排和接线端无松动发热状况。</w:t>
                  </w:r>
                </w:p>
              </w:tc>
            </w:tr>
          </w:tbl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7" w:name="_Toc419986983"/>
      <w:r>
        <w:rPr>
          <w:rFonts w:hint="eastAsia" w:ascii="仿宋" w:hAnsi="仿宋" w:eastAsia="仿宋" w:cs="仿宋"/>
          <w:b/>
          <w:sz w:val="28"/>
          <w:szCs w:val="28"/>
        </w:rPr>
        <w:t>四、商务要求</w:t>
      </w:r>
      <w:bookmarkEnd w:id="17"/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8" w:name="_Toc419986984"/>
      <w:bookmarkStart w:id="19" w:name="_Toc419986864"/>
      <w:r>
        <w:rPr>
          <w:rFonts w:hint="eastAsia" w:ascii="仿宋" w:hAnsi="仿宋" w:eastAsia="仿宋" w:cs="仿宋"/>
          <w:b/>
          <w:sz w:val="28"/>
          <w:szCs w:val="28"/>
        </w:rPr>
        <w:t>（一）服务地点与时间</w:t>
      </w:r>
      <w:bookmarkEnd w:id="18"/>
      <w:bookmarkEnd w:id="19"/>
    </w:p>
    <w:p>
      <w:pPr>
        <w:spacing w:line="600" w:lineRule="exact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0" w:name="_Toc419986985"/>
      <w:r>
        <w:rPr>
          <w:rFonts w:hint="eastAsia" w:ascii="仿宋" w:hAnsi="仿宋" w:eastAsia="仿宋" w:cs="仿宋"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服务地点：何香凝美术馆</w:t>
      </w:r>
      <w:bookmarkEnd w:id="20"/>
    </w:p>
    <w:p>
      <w:pPr>
        <w:spacing w:line="600" w:lineRule="exact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1" w:name="_Toc419986986"/>
      <w:r>
        <w:rPr>
          <w:rFonts w:hint="eastAsia" w:ascii="仿宋" w:hAnsi="仿宋" w:eastAsia="仿宋" w:cs="仿宋"/>
          <w:kern w:val="0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服务期限：</w:t>
      </w:r>
      <w:bookmarkEnd w:id="21"/>
      <w:r>
        <w:rPr>
          <w:rFonts w:hint="eastAsia" w:ascii="仿宋" w:hAnsi="仿宋" w:eastAsia="仿宋" w:cs="仿宋"/>
          <w:sz w:val="28"/>
          <w:szCs w:val="28"/>
        </w:rPr>
        <w:t>合同签订后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＿</w:t>
      </w:r>
      <w:r>
        <w:rPr>
          <w:rFonts w:hint="eastAsia" w:ascii="仿宋" w:hAnsi="仿宋" w:eastAsia="仿宋" w:cs="仿宋"/>
          <w:sz w:val="28"/>
          <w:szCs w:val="28"/>
        </w:rPr>
        <w:t>日内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2" w:name="_Toc419986987"/>
      <w:r>
        <w:rPr>
          <w:rFonts w:hint="eastAsia" w:ascii="仿宋" w:hAnsi="仿宋" w:eastAsia="仿宋" w:cs="仿宋"/>
          <w:b/>
          <w:sz w:val="28"/>
          <w:szCs w:val="28"/>
        </w:rPr>
        <w:t>（二）付款条件</w:t>
      </w:r>
      <w:bookmarkEnd w:id="22"/>
    </w:p>
    <w:p>
      <w:pPr>
        <w:spacing w:line="600" w:lineRule="exact"/>
        <w:ind w:firstLine="1120" w:firstLineChars="400"/>
        <w:outlineLvl w:val="1"/>
        <w:rPr>
          <w:rFonts w:hint="eastAsia" w:ascii="仿宋" w:hAnsi="仿宋" w:eastAsia="仿宋" w:cs="仿宋"/>
          <w:sz w:val="28"/>
          <w:szCs w:val="28"/>
        </w:rPr>
      </w:pPr>
      <w:bookmarkStart w:id="23" w:name="_Toc419986989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维保</w:t>
      </w:r>
      <w:r>
        <w:rPr>
          <w:rFonts w:hint="eastAsia" w:ascii="仿宋" w:hAnsi="仿宋" w:eastAsia="仿宋" w:cs="仿宋"/>
          <w:sz w:val="28"/>
          <w:szCs w:val="28"/>
        </w:rPr>
        <w:t>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费三个月</w:t>
      </w:r>
      <w:r>
        <w:rPr>
          <w:rFonts w:hint="eastAsia" w:ascii="仿宋" w:hAnsi="仿宋" w:eastAsia="仿宋" w:cs="仿宋"/>
          <w:sz w:val="28"/>
          <w:szCs w:val="28"/>
        </w:rPr>
        <w:t>支付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一次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600" w:lineRule="exact"/>
        <w:ind w:left="1130" w:leftChars="337" w:hanging="422" w:hangingChars="151"/>
        <w:outlineLvl w:val="1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1、投标人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</w:t>
      </w:r>
      <w:r>
        <w:rPr>
          <w:rFonts w:hint="eastAsia" w:ascii="仿宋" w:hAnsi="仿宋" w:eastAsia="仿宋" w:cs="仿宋"/>
          <w:sz w:val="28"/>
          <w:szCs w:val="28"/>
        </w:rPr>
        <w:t>工程竣工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招标人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验收合格</w:t>
      </w:r>
      <w:r>
        <w:rPr>
          <w:rFonts w:hint="eastAsia" w:ascii="仿宋" w:hAnsi="仿宋" w:eastAsia="仿宋" w:cs="仿宋"/>
          <w:sz w:val="28"/>
          <w:szCs w:val="28"/>
        </w:rPr>
        <w:t>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全部工程费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以按合同为准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（三）项目负责人验收</w:t>
      </w:r>
      <w:bookmarkEnd w:id="23"/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4" w:name="_Toc419986991"/>
      <w:r>
        <w:rPr>
          <w:rFonts w:hint="eastAsia" w:ascii="仿宋" w:hAnsi="仿宋" w:eastAsia="仿宋" w:cs="仿宋"/>
          <w:sz w:val="28"/>
          <w:szCs w:val="28"/>
        </w:rPr>
        <w:t>1、竣工验收：工程竣工后，中标人应通知采购方验收，采购人自接到验收通知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仿宋"/>
          <w:sz w:val="28"/>
          <w:szCs w:val="28"/>
        </w:rPr>
        <w:t>日内组织验收，并办理验收、移交手续。如采购方在规定时间内未能组织验收，需及时通知中标人，另定验收日期。</w:t>
      </w:r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2、验收合格项目，双方签字确认；不合格项目限期整改，另行验收，直至合格为止。</w:t>
      </w:r>
    </w:p>
    <w:bookmarkEnd w:id="24"/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5" w:name="_Toc419986999"/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  <w:bookmarkEnd w:id="25"/>
      <w:bookmarkStart w:id="26" w:name="_Toc419987011"/>
      <w:r>
        <w:rPr>
          <w:rFonts w:hint="eastAsia" w:ascii="仿宋" w:hAnsi="仿宋" w:eastAsia="仿宋" w:cs="仿宋"/>
          <w:b/>
          <w:sz w:val="28"/>
          <w:szCs w:val="28"/>
        </w:rPr>
        <w:t>售后服务</w:t>
      </w:r>
      <w:bookmarkEnd w:id="26"/>
    </w:p>
    <w:p>
      <w:pPr>
        <w:spacing w:line="600" w:lineRule="exact"/>
        <w:ind w:left="1117" w:leftChars="532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投标人应按其投标文件中的承诺，进行其他售后服务工作（售后服务内容、要求和质保期限，对发生问题的处理意见，维护保养、技术培训服务等要求）。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办公室</w:t>
      </w:r>
    </w:p>
    <w:p>
      <w:pPr>
        <w:spacing w:line="600" w:lineRule="exact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2021.12.31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266" w:bottom="1440" w:left="14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7DF2EA"/>
    <w:multiLevelType w:val="singleLevel"/>
    <w:tmpl w:val="E37DF2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F051B8"/>
    <w:multiLevelType w:val="singleLevel"/>
    <w:tmpl w:val="18F051B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9F3FF6"/>
    <w:rsid w:val="00020CA0"/>
    <w:rsid w:val="00023E65"/>
    <w:rsid w:val="000A2DC8"/>
    <w:rsid w:val="000E2E4A"/>
    <w:rsid w:val="0011549A"/>
    <w:rsid w:val="00127DFB"/>
    <w:rsid w:val="00150042"/>
    <w:rsid w:val="001516A0"/>
    <w:rsid w:val="001912F9"/>
    <w:rsid w:val="001A4BB2"/>
    <w:rsid w:val="001C1771"/>
    <w:rsid w:val="002C3032"/>
    <w:rsid w:val="002E7881"/>
    <w:rsid w:val="002E7ACD"/>
    <w:rsid w:val="00321433"/>
    <w:rsid w:val="00390346"/>
    <w:rsid w:val="003F305B"/>
    <w:rsid w:val="0040181D"/>
    <w:rsid w:val="004025B6"/>
    <w:rsid w:val="00466E17"/>
    <w:rsid w:val="0047560A"/>
    <w:rsid w:val="004B0750"/>
    <w:rsid w:val="004F1295"/>
    <w:rsid w:val="004F5BBC"/>
    <w:rsid w:val="00512504"/>
    <w:rsid w:val="005F7BF8"/>
    <w:rsid w:val="00635BE6"/>
    <w:rsid w:val="00680246"/>
    <w:rsid w:val="0068591B"/>
    <w:rsid w:val="00686AE0"/>
    <w:rsid w:val="00697269"/>
    <w:rsid w:val="00712EB1"/>
    <w:rsid w:val="00786B44"/>
    <w:rsid w:val="007E0F5C"/>
    <w:rsid w:val="00832C9E"/>
    <w:rsid w:val="00833926"/>
    <w:rsid w:val="0083653D"/>
    <w:rsid w:val="00856918"/>
    <w:rsid w:val="008722F7"/>
    <w:rsid w:val="008E63FC"/>
    <w:rsid w:val="0093548A"/>
    <w:rsid w:val="00940FCA"/>
    <w:rsid w:val="009A32C9"/>
    <w:rsid w:val="00A92197"/>
    <w:rsid w:val="00AB581A"/>
    <w:rsid w:val="00AD0BD0"/>
    <w:rsid w:val="00AD7CC1"/>
    <w:rsid w:val="00AF2461"/>
    <w:rsid w:val="00B351AC"/>
    <w:rsid w:val="00B370B0"/>
    <w:rsid w:val="00B8194C"/>
    <w:rsid w:val="00BA7F6E"/>
    <w:rsid w:val="00BB1F2B"/>
    <w:rsid w:val="00C401C2"/>
    <w:rsid w:val="00C73A6F"/>
    <w:rsid w:val="00C8142E"/>
    <w:rsid w:val="00D12BE1"/>
    <w:rsid w:val="00D650ED"/>
    <w:rsid w:val="00DE390E"/>
    <w:rsid w:val="00DF384F"/>
    <w:rsid w:val="00E65023"/>
    <w:rsid w:val="00E8646B"/>
    <w:rsid w:val="00EA0FD5"/>
    <w:rsid w:val="00EB6D19"/>
    <w:rsid w:val="00EF53A1"/>
    <w:rsid w:val="00F26E2D"/>
    <w:rsid w:val="00F518E1"/>
    <w:rsid w:val="00FE5AE6"/>
    <w:rsid w:val="00FE5FF9"/>
    <w:rsid w:val="01305A76"/>
    <w:rsid w:val="02C33A46"/>
    <w:rsid w:val="04C01DE0"/>
    <w:rsid w:val="05CA4462"/>
    <w:rsid w:val="08D53AF6"/>
    <w:rsid w:val="0C372E55"/>
    <w:rsid w:val="0DB4216E"/>
    <w:rsid w:val="0ECF2005"/>
    <w:rsid w:val="10192BB2"/>
    <w:rsid w:val="11496EED"/>
    <w:rsid w:val="15B25596"/>
    <w:rsid w:val="16042B1F"/>
    <w:rsid w:val="17822638"/>
    <w:rsid w:val="18D12C82"/>
    <w:rsid w:val="19236BF8"/>
    <w:rsid w:val="198545AA"/>
    <w:rsid w:val="1A970B73"/>
    <w:rsid w:val="1F953813"/>
    <w:rsid w:val="2098686D"/>
    <w:rsid w:val="209F3FF6"/>
    <w:rsid w:val="24647281"/>
    <w:rsid w:val="2697352D"/>
    <w:rsid w:val="26E627DF"/>
    <w:rsid w:val="27E0273B"/>
    <w:rsid w:val="283A62D5"/>
    <w:rsid w:val="28E53F1C"/>
    <w:rsid w:val="2CBB1D2E"/>
    <w:rsid w:val="2D3D2D3F"/>
    <w:rsid w:val="2D5F45B5"/>
    <w:rsid w:val="2F9B6F15"/>
    <w:rsid w:val="2FC10006"/>
    <w:rsid w:val="360255D0"/>
    <w:rsid w:val="3A52524D"/>
    <w:rsid w:val="3CD1590F"/>
    <w:rsid w:val="42332734"/>
    <w:rsid w:val="46EF5460"/>
    <w:rsid w:val="47B0255F"/>
    <w:rsid w:val="4CCE037B"/>
    <w:rsid w:val="4E6E1F29"/>
    <w:rsid w:val="4EFD3C7F"/>
    <w:rsid w:val="4F5A5106"/>
    <w:rsid w:val="4FE6757E"/>
    <w:rsid w:val="51071D8F"/>
    <w:rsid w:val="5176370C"/>
    <w:rsid w:val="55AA42E8"/>
    <w:rsid w:val="56B66E47"/>
    <w:rsid w:val="59E32478"/>
    <w:rsid w:val="5A22717C"/>
    <w:rsid w:val="5AA703EB"/>
    <w:rsid w:val="5EAE0389"/>
    <w:rsid w:val="5F715327"/>
    <w:rsid w:val="6124341A"/>
    <w:rsid w:val="613B7E76"/>
    <w:rsid w:val="6161331D"/>
    <w:rsid w:val="66406E5B"/>
    <w:rsid w:val="6A5D295F"/>
    <w:rsid w:val="6A7A59E2"/>
    <w:rsid w:val="6ADA784B"/>
    <w:rsid w:val="6C8E07F9"/>
    <w:rsid w:val="6CC658DA"/>
    <w:rsid w:val="6D535020"/>
    <w:rsid w:val="6D863BD5"/>
    <w:rsid w:val="6D9F2D69"/>
    <w:rsid w:val="6E780066"/>
    <w:rsid w:val="6F611423"/>
    <w:rsid w:val="70D15D4D"/>
    <w:rsid w:val="727A14FE"/>
    <w:rsid w:val="728C4111"/>
    <w:rsid w:val="766F2884"/>
    <w:rsid w:val="77F220C9"/>
    <w:rsid w:val="780F283F"/>
    <w:rsid w:val="78456FBD"/>
    <w:rsid w:val="7B8A1669"/>
    <w:rsid w:val="7D4129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jc w:val="left"/>
      <w:outlineLvl w:val="1"/>
    </w:pPr>
    <w:rPr>
      <w:rFonts w:ascii="Arial Black" w:hAnsi="Arial Black" w:eastAsia="宋体" w:cs="Times New Roman"/>
      <w:spacing w:val="-10"/>
      <w:kern w:val="20"/>
      <w:sz w:val="18"/>
      <w:szCs w:val="20"/>
    </w:rPr>
  </w:style>
  <w:style w:type="paragraph" w:styleId="4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index 1"/>
    <w:basedOn w:val="1"/>
    <w:next w:val="1"/>
    <w:unhideWhenUsed/>
    <w:qFormat/>
    <w:uiPriority w:val="0"/>
    <w:rPr>
      <w:rFonts w:ascii="Times New Roman" w:hAnsi="Times New Roman" w:eastAsia="宋体" w:cs="Times New Roman"/>
      <w:szCs w:val="24"/>
    </w:rPr>
  </w:style>
  <w:style w:type="paragraph" w:styleId="10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5</Pages>
  <Words>257</Words>
  <Characters>1468</Characters>
  <Lines>12</Lines>
  <Paragraphs>3</Paragraphs>
  <TotalTime>2</TotalTime>
  <ScaleCrop>false</ScaleCrop>
  <LinksUpToDate>false</LinksUpToDate>
  <CharactersWithSpaces>1722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2020-05-11T23:40:00Z</dcterms:created>
  <dc:creator>姜小姜</dc:creator>
  <cp:lastModifiedBy>lenovo</cp:lastModifiedBy>
  <cp:lastPrinted>2020-04-27T09:30:00Z</cp:lastPrinted>
  <dcterms:modified xsi:type="dcterms:W3CDTF">2021-12-31T02:12:11Z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7D1E65727FF342378A3A1097E26886E9</vt:lpwstr>
  </property>
</Properties>
</file>